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C807A4" w:rsidRDefault="00A51169" w:rsidP="00C807A4">
      <w:pPr>
        <w:spacing w:before="120" w:after="100" w:afterAutospacing="1"/>
        <w:ind w:right="686"/>
        <w:rPr>
          <w:rFonts w:ascii="Arial" w:hAnsi="Arial" w:cs="Arial"/>
          <w:lang w:val="de-DE"/>
        </w:rPr>
      </w:pPr>
    </w:p>
    <w:p w14:paraId="033FC297" w14:textId="3EE3AE9F" w:rsidR="00B10673" w:rsidRPr="00C807A4" w:rsidRDefault="00183C68" w:rsidP="00C807A4">
      <w:pPr>
        <w:spacing w:before="120" w:after="100" w:afterAutospacing="1"/>
        <w:ind w:right="686"/>
        <w:rPr>
          <w:rFonts w:ascii="Arial" w:hAnsi="Arial" w:cs="Arial"/>
          <w:lang w:val="de-DE"/>
        </w:rPr>
      </w:pPr>
      <w:r w:rsidRPr="00C807A4">
        <w:rPr>
          <w:rFonts w:ascii="Arial" w:hAnsi="Arial" w:cs="Arial"/>
          <w:lang w:val="de-DE"/>
        </w:rPr>
        <w:t>Entdeckungen</w:t>
      </w:r>
      <w:r w:rsidR="00B10673" w:rsidRPr="00C807A4">
        <w:rPr>
          <w:rFonts w:ascii="Arial" w:hAnsi="Arial" w:cs="Arial"/>
          <w:lang w:val="de-DE"/>
        </w:rPr>
        <w:t xml:space="preserve"> </w:t>
      </w:r>
      <w:r w:rsidRPr="00C807A4">
        <w:rPr>
          <w:rFonts w:ascii="Arial" w:hAnsi="Arial" w:cs="Arial"/>
          <w:lang w:val="de-DE"/>
        </w:rPr>
        <w:t>6</w:t>
      </w:r>
      <w:r w:rsidR="00B10673" w:rsidRPr="00C807A4">
        <w:rPr>
          <w:rFonts w:ascii="Arial" w:hAnsi="Arial" w:cs="Arial"/>
          <w:lang w:val="de-DE"/>
        </w:rPr>
        <w:t xml:space="preserve">: </w:t>
      </w:r>
      <w:r w:rsidRPr="00C807A4">
        <w:rPr>
          <w:rFonts w:ascii="Arial" w:hAnsi="Arial" w:cs="Arial"/>
          <w:lang w:val="de-DE"/>
        </w:rPr>
        <w:t>Fragen</w:t>
      </w:r>
    </w:p>
    <w:p w14:paraId="241636C4" w14:textId="41E9AFD7" w:rsidR="009F035F" w:rsidRPr="00C807A4" w:rsidRDefault="00B10673" w:rsidP="00C807A4">
      <w:pPr>
        <w:spacing w:before="120" w:after="100" w:afterAutospacing="1"/>
        <w:ind w:right="686"/>
        <w:jc w:val="both"/>
        <w:rPr>
          <w:rFonts w:ascii="Arial" w:hAnsi="Arial" w:cs="Arial"/>
          <w:lang w:val="de-DE"/>
        </w:rPr>
      </w:pPr>
      <w:r w:rsidRPr="00C807A4">
        <w:rPr>
          <w:rFonts w:ascii="Arial" w:hAnsi="Arial" w:cs="Arial"/>
          <w:lang w:val="de-DE"/>
        </w:rPr>
        <w:t xml:space="preserve">Kapitel </w:t>
      </w:r>
      <w:r w:rsidR="00DA42A5" w:rsidRPr="00C807A4">
        <w:rPr>
          <w:rFonts w:ascii="Arial" w:hAnsi="Arial" w:cs="Arial"/>
          <w:lang w:val="de-DE"/>
        </w:rPr>
        <w:t>2</w:t>
      </w:r>
      <w:r w:rsidRPr="00C807A4">
        <w:rPr>
          <w:rFonts w:ascii="Arial" w:hAnsi="Arial" w:cs="Arial"/>
          <w:lang w:val="de-DE"/>
        </w:rPr>
        <w:t xml:space="preserve">: </w:t>
      </w:r>
      <w:r w:rsidR="00DA42A5" w:rsidRPr="00C807A4">
        <w:rPr>
          <w:rFonts w:ascii="Arial" w:hAnsi="Arial" w:cs="Arial"/>
          <w:lang w:val="de-DE"/>
        </w:rPr>
        <w:t>Quetzalcoatl</w:t>
      </w:r>
    </w:p>
    <w:p w14:paraId="3C643703" w14:textId="77777777" w:rsidR="005D33B1" w:rsidRPr="00C807A4" w:rsidRDefault="005D33B1" w:rsidP="00C807A4">
      <w:pPr>
        <w:spacing w:before="120" w:after="100" w:afterAutospacing="1"/>
        <w:ind w:right="686"/>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44"/>
        <w:gridCol w:w="2640"/>
        <w:gridCol w:w="2538"/>
        <w:gridCol w:w="5108"/>
      </w:tblGrid>
      <w:tr w:rsidR="00C807A4" w:rsidRPr="00C807A4" w14:paraId="41A5E625" w14:textId="77777777" w:rsidTr="00C807A4">
        <w:tblPrEx>
          <w:tblCellMar>
            <w:top w:w="0" w:type="dxa"/>
            <w:bottom w:w="0" w:type="dxa"/>
          </w:tblCellMar>
        </w:tblPrEx>
        <w:tc>
          <w:tcPr>
            <w:tcW w:w="1056" w:type="dxa"/>
            <w:tcBorders>
              <w:bottom w:val="single" w:sz="12" w:space="0" w:color="auto"/>
            </w:tcBorders>
            <w:shd w:val="clear" w:color="auto" w:fill="CCCCCC"/>
          </w:tcPr>
          <w:p w14:paraId="7906902F" w14:textId="77777777" w:rsidR="00C807A4" w:rsidRPr="00C807A4" w:rsidRDefault="00C807A4" w:rsidP="00C807A4">
            <w:pPr>
              <w:spacing w:before="120" w:after="100" w:afterAutospacing="1"/>
              <w:rPr>
                <w:rFonts w:ascii="Arial" w:hAnsi="Arial" w:cs="Arial"/>
              </w:rPr>
            </w:pPr>
            <w:r w:rsidRPr="00C807A4">
              <w:rPr>
                <w:rFonts w:ascii="Arial" w:hAnsi="Arial" w:cs="Arial"/>
              </w:rPr>
              <w:t xml:space="preserve">25 Min </w:t>
            </w:r>
          </w:p>
        </w:tc>
        <w:tc>
          <w:tcPr>
            <w:tcW w:w="2664" w:type="dxa"/>
            <w:tcBorders>
              <w:bottom w:val="single" w:sz="12" w:space="0" w:color="auto"/>
            </w:tcBorders>
            <w:shd w:val="clear" w:color="auto" w:fill="CCCCCC"/>
          </w:tcPr>
          <w:p w14:paraId="0BD664F2" w14:textId="77777777" w:rsidR="00C807A4" w:rsidRPr="00C807A4" w:rsidRDefault="00C807A4" w:rsidP="00C807A4">
            <w:pPr>
              <w:pStyle w:val="Kopfzeile"/>
              <w:tabs>
                <w:tab w:val="clear" w:pos="4536"/>
                <w:tab w:val="clear" w:pos="9072"/>
              </w:tabs>
              <w:spacing w:before="120" w:after="100" w:afterAutospacing="1"/>
              <w:rPr>
                <w:rFonts w:ascii="Arial" w:hAnsi="Arial" w:cs="Arial"/>
              </w:rPr>
            </w:pPr>
            <w:r w:rsidRPr="00C807A4">
              <w:rPr>
                <w:rFonts w:ascii="Arial" w:hAnsi="Arial" w:cs="Arial"/>
              </w:rPr>
              <w:t>Einzel- oder Partnera</w:t>
            </w:r>
            <w:r w:rsidRPr="00C807A4">
              <w:rPr>
                <w:rFonts w:ascii="Arial" w:hAnsi="Arial" w:cs="Arial"/>
              </w:rPr>
              <w:t>r</w:t>
            </w:r>
            <w:r w:rsidRPr="00C807A4">
              <w:rPr>
                <w:rFonts w:ascii="Arial" w:hAnsi="Arial" w:cs="Arial"/>
              </w:rPr>
              <w:t>beit</w:t>
            </w:r>
          </w:p>
        </w:tc>
        <w:tc>
          <w:tcPr>
            <w:tcW w:w="2568" w:type="dxa"/>
            <w:tcBorders>
              <w:bottom w:val="single" w:sz="12" w:space="0" w:color="auto"/>
            </w:tcBorders>
            <w:shd w:val="clear" w:color="auto" w:fill="CCCCCC"/>
          </w:tcPr>
          <w:p w14:paraId="3AEB53C8" w14:textId="77777777" w:rsidR="00C807A4" w:rsidRPr="00C807A4" w:rsidRDefault="00C807A4" w:rsidP="00C807A4">
            <w:pPr>
              <w:spacing w:before="120" w:after="100" w:afterAutospacing="1"/>
              <w:rPr>
                <w:rFonts w:ascii="Arial" w:hAnsi="Arial" w:cs="Arial"/>
              </w:rPr>
            </w:pPr>
            <w:r w:rsidRPr="00C807A4">
              <w:rPr>
                <w:rFonts w:ascii="Arial" w:hAnsi="Arial" w:cs="Arial"/>
              </w:rPr>
              <w:t>Eine Quelle verstehen</w:t>
            </w:r>
          </w:p>
        </w:tc>
        <w:tc>
          <w:tcPr>
            <w:tcW w:w="5189" w:type="dxa"/>
            <w:tcBorders>
              <w:bottom w:val="single" w:sz="12" w:space="0" w:color="auto"/>
            </w:tcBorders>
            <w:shd w:val="clear" w:color="auto" w:fill="CCCCCC"/>
          </w:tcPr>
          <w:p w14:paraId="70F9FE83" w14:textId="77777777" w:rsidR="00C807A4" w:rsidRPr="00C807A4" w:rsidRDefault="00C807A4" w:rsidP="00C807A4">
            <w:pPr>
              <w:spacing w:before="120" w:after="100" w:afterAutospacing="1"/>
              <w:rPr>
                <w:rFonts w:ascii="Arial" w:hAnsi="Arial" w:cs="Arial"/>
              </w:rPr>
            </w:pPr>
            <w:r w:rsidRPr="00C807A4">
              <w:rPr>
                <w:rFonts w:ascii="Arial" w:hAnsi="Arial" w:cs="Arial"/>
              </w:rPr>
              <w:t xml:space="preserve">Arbeitsblatt, </w:t>
            </w:r>
            <w:r w:rsidRPr="00C807A4">
              <w:rPr>
                <w:rFonts w:ascii="Arial" w:hAnsi="Arial" w:cs="Arial"/>
                <w:i/>
              </w:rPr>
              <w:t>Lösung</w:t>
            </w:r>
          </w:p>
        </w:tc>
      </w:tr>
      <w:tr w:rsidR="00C807A4" w:rsidRPr="00C807A4" w14:paraId="4AA33089" w14:textId="77777777" w:rsidTr="00C807A4">
        <w:tblPrEx>
          <w:tblCellMar>
            <w:top w:w="0" w:type="dxa"/>
            <w:bottom w:w="0" w:type="dxa"/>
          </w:tblCellMar>
        </w:tblPrEx>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147AEB57" w14:textId="77777777" w:rsidR="00C807A4" w:rsidRPr="00C807A4" w:rsidRDefault="00C807A4" w:rsidP="00C807A4">
            <w:pPr>
              <w:pStyle w:val="berschrift4"/>
              <w:spacing w:after="100" w:afterAutospacing="1"/>
              <w:rPr>
                <w:rFonts w:ascii="Arial" w:hAnsi="Arial" w:cs="Arial"/>
                <w:szCs w:val="32"/>
              </w:rPr>
            </w:pPr>
            <w:proofErr w:type="spellStart"/>
            <w:r w:rsidRPr="00C807A4">
              <w:rPr>
                <w:rFonts w:ascii="Arial" w:hAnsi="Arial" w:cs="Arial"/>
                <w:szCs w:val="32"/>
              </w:rPr>
              <w:t>Waren</w:t>
            </w:r>
            <w:proofErr w:type="spellEnd"/>
            <w:r w:rsidRPr="00C807A4">
              <w:rPr>
                <w:rFonts w:ascii="Arial" w:hAnsi="Arial" w:cs="Arial"/>
                <w:szCs w:val="32"/>
              </w:rPr>
              <w:t xml:space="preserve"> die </w:t>
            </w:r>
            <w:proofErr w:type="spellStart"/>
            <w:r w:rsidRPr="00C807A4">
              <w:rPr>
                <w:rFonts w:ascii="Arial" w:hAnsi="Arial" w:cs="Arial"/>
                <w:szCs w:val="32"/>
              </w:rPr>
              <w:t>Spanier</w:t>
            </w:r>
            <w:proofErr w:type="spellEnd"/>
            <w:r w:rsidRPr="00C807A4">
              <w:rPr>
                <w:rFonts w:ascii="Arial" w:hAnsi="Arial" w:cs="Arial"/>
                <w:szCs w:val="32"/>
              </w:rPr>
              <w:t xml:space="preserve"> </w:t>
            </w:r>
            <w:proofErr w:type="spellStart"/>
            <w:r w:rsidRPr="00C807A4">
              <w:rPr>
                <w:rFonts w:ascii="Arial" w:hAnsi="Arial" w:cs="Arial"/>
                <w:szCs w:val="32"/>
              </w:rPr>
              <w:t>Götter</w:t>
            </w:r>
            <w:proofErr w:type="spellEnd"/>
            <w:r w:rsidRPr="00C807A4">
              <w:rPr>
                <w:rFonts w:ascii="Arial" w:hAnsi="Arial" w:cs="Arial"/>
                <w:szCs w:val="32"/>
              </w:rPr>
              <w:t>?</w:t>
            </w:r>
          </w:p>
        </w:tc>
      </w:tr>
    </w:tbl>
    <w:p w14:paraId="7189DFFE" w14:textId="77777777" w:rsidR="00C807A4" w:rsidRPr="00C807A4" w:rsidRDefault="00C807A4" w:rsidP="00C807A4">
      <w:pPr>
        <w:spacing w:before="120" w:after="100" w:afterAutospacing="1"/>
        <w:rPr>
          <w:rFonts w:ascii="Arial" w:hAnsi="Arial" w:cs="Arial"/>
          <w:b/>
          <w:lang w:val="it-IT"/>
        </w:rPr>
      </w:pPr>
    </w:p>
    <w:p w14:paraId="51630683" w14:textId="77777777" w:rsidR="00C807A4" w:rsidRPr="00C807A4" w:rsidRDefault="00C807A4" w:rsidP="00C807A4">
      <w:pPr>
        <w:pStyle w:val="Textkrper2"/>
        <w:spacing w:before="120" w:after="100" w:afterAutospacing="1"/>
        <w:rPr>
          <w:rFonts w:ascii="Arial" w:hAnsi="Arial" w:cs="Arial"/>
          <w:szCs w:val="24"/>
        </w:rPr>
      </w:pPr>
      <w:r w:rsidRPr="00C807A4">
        <w:rPr>
          <w:rFonts w:ascii="Arial" w:hAnsi="Arial" w:cs="Arial"/>
          <w:szCs w:val="24"/>
        </w:rPr>
        <w:t xml:space="preserve">Dass die Azteken in Mexiko die Spanier so gastfreundlich und ehrerbietig aufnahmen, obwohl sie in ihrer </w:t>
      </w:r>
      <w:proofErr w:type="spellStart"/>
      <w:r w:rsidRPr="00C807A4">
        <w:rPr>
          <w:rFonts w:ascii="Arial" w:hAnsi="Arial" w:cs="Arial"/>
          <w:szCs w:val="24"/>
        </w:rPr>
        <w:t>Grossstadt</w:t>
      </w:r>
      <w:proofErr w:type="spellEnd"/>
      <w:r w:rsidRPr="00C807A4">
        <w:rPr>
          <w:rFonts w:ascii="Arial" w:hAnsi="Arial" w:cs="Arial"/>
          <w:szCs w:val="24"/>
        </w:rPr>
        <w:t xml:space="preserve"> die wenigen Eindringlinge leicht hätten überwältigen können, erklärte der Mönch Bernardino de </w:t>
      </w:r>
      <w:proofErr w:type="spellStart"/>
      <w:r w:rsidRPr="00C807A4">
        <w:rPr>
          <w:rFonts w:ascii="Arial" w:hAnsi="Arial" w:cs="Arial"/>
          <w:szCs w:val="24"/>
        </w:rPr>
        <w:t>Sahagun</w:t>
      </w:r>
      <w:proofErr w:type="spellEnd"/>
      <w:r w:rsidRPr="00C807A4">
        <w:rPr>
          <w:rFonts w:ascii="Arial" w:hAnsi="Arial" w:cs="Arial"/>
          <w:szCs w:val="24"/>
        </w:rPr>
        <w:t xml:space="preserve"> nach jahrelanger Erforschung der Aztekenkultur 1579 damit, dass sie in </w:t>
      </w:r>
      <w:proofErr w:type="spellStart"/>
      <w:r w:rsidRPr="00C807A4">
        <w:rPr>
          <w:rFonts w:ascii="Arial" w:hAnsi="Arial" w:cs="Arial"/>
          <w:szCs w:val="24"/>
        </w:rPr>
        <w:t>Hernan</w:t>
      </w:r>
      <w:proofErr w:type="spellEnd"/>
      <w:r w:rsidRPr="00C807A4">
        <w:rPr>
          <w:rFonts w:ascii="Arial" w:hAnsi="Arial" w:cs="Arial"/>
          <w:szCs w:val="24"/>
        </w:rPr>
        <w:t xml:space="preserve"> </w:t>
      </w:r>
      <w:proofErr w:type="spellStart"/>
      <w:r w:rsidRPr="00C807A4">
        <w:rPr>
          <w:rFonts w:ascii="Arial" w:hAnsi="Arial" w:cs="Arial"/>
          <w:szCs w:val="24"/>
        </w:rPr>
        <w:t>Cortéz</w:t>
      </w:r>
      <w:proofErr w:type="spellEnd"/>
      <w:r w:rsidRPr="00C807A4">
        <w:rPr>
          <w:rFonts w:ascii="Arial" w:hAnsi="Arial" w:cs="Arial"/>
          <w:szCs w:val="24"/>
        </w:rPr>
        <w:t xml:space="preserve"> einen ihrer Götter sahen, Quetzalcoatl, dessen Wiederkehr ihnen pr</w:t>
      </w:r>
      <w:r w:rsidRPr="00C807A4">
        <w:rPr>
          <w:rFonts w:ascii="Arial" w:hAnsi="Arial" w:cs="Arial"/>
          <w:szCs w:val="24"/>
        </w:rPr>
        <w:t>o</w:t>
      </w:r>
      <w:r w:rsidRPr="00C807A4">
        <w:rPr>
          <w:rFonts w:ascii="Arial" w:hAnsi="Arial" w:cs="Arial"/>
          <w:szCs w:val="24"/>
        </w:rPr>
        <w:t>phezeit wo</w:t>
      </w:r>
      <w:r w:rsidRPr="00C807A4">
        <w:rPr>
          <w:rFonts w:ascii="Arial" w:hAnsi="Arial" w:cs="Arial"/>
          <w:szCs w:val="24"/>
        </w:rPr>
        <w:t>r</w:t>
      </w:r>
      <w:r w:rsidRPr="00C807A4">
        <w:rPr>
          <w:rFonts w:ascii="Arial" w:hAnsi="Arial" w:cs="Arial"/>
          <w:szCs w:val="24"/>
        </w:rPr>
        <w:t xml:space="preserve">den war: </w:t>
      </w:r>
    </w:p>
    <w:p w14:paraId="5EFDB784" w14:textId="77777777" w:rsidR="00C807A4" w:rsidRPr="00C807A4" w:rsidRDefault="00C807A4" w:rsidP="00C807A4">
      <w:pPr>
        <w:pStyle w:val="Textkrper2"/>
        <w:spacing w:before="120" w:after="100" w:afterAutospacing="1"/>
        <w:rPr>
          <w:rFonts w:ascii="Arial" w:hAnsi="Arial" w:cs="Arial"/>
          <w:szCs w:val="24"/>
        </w:rPr>
      </w:pPr>
      <w:r w:rsidRPr="00C807A4">
        <w:rPr>
          <w:rFonts w:ascii="Arial" w:hAnsi="Arial" w:cs="Arial"/>
          <w:szCs w:val="24"/>
        </w:rPr>
        <w:t>«Und im anderen Jahr, als schon das Jahr ‹13 Kaninchen› mit dem nächsten sich berührt, nahe dem Ende des Jahres ‹13 Kaninchen› [1518], kamen sie, wurden sie wieder gesehen. Und s</w:t>
      </w:r>
      <w:r w:rsidRPr="00C807A4">
        <w:rPr>
          <w:rFonts w:ascii="Arial" w:hAnsi="Arial" w:cs="Arial"/>
          <w:szCs w:val="24"/>
        </w:rPr>
        <w:t>o</w:t>
      </w:r>
      <w:r w:rsidRPr="00C807A4">
        <w:rPr>
          <w:rFonts w:ascii="Arial" w:hAnsi="Arial" w:cs="Arial"/>
          <w:szCs w:val="24"/>
        </w:rPr>
        <w:t xml:space="preserve">gleich eilte man, Moctezuma zu benachrichtigen. Als der es hörte, sandte er sofort Boten ab, indem er </w:t>
      </w:r>
      <w:proofErr w:type="spellStart"/>
      <w:r w:rsidRPr="00C807A4">
        <w:rPr>
          <w:rFonts w:ascii="Arial" w:hAnsi="Arial" w:cs="Arial"/>
          <w:szCs w:val="24"/>
        </w:rPr>
        <w:t>gewissermassen</w:t>
      </w:r>
      <w:proofErr w:type="spellEnd"/>
      <w:r w:rsidRPr="00C807A4">
        <w:rPr>
          <w:rFonts w:ascii="Arial" w:hAnsi="Arial" w:cs="Arial"/>
          <w:szCs w:val="24"/>
        </w:rPr>
        <w:t xml:space="preserve"> so dachte: Es ist unser Fürst Quetzalcoatl, der gekommen ist. Denn so war sein Wille gewesen, dass er wiederkommen wird, dass er herkommt, seinen Thron wieder einnehmen wird, weil er nach Osten gegangen war, als er fortzog. Und Moctezuma schickte fünf Boten ab, die ihn empfangen, ihm Geschenke bringen sollten, der Führer der Gesandtschaft hatte den Amtstitel Priester, mit seinem Fürstennamen </w:t>
      </w:r>
      <w:proofErr w:type="spellStart"/>
      <w:r w:rsidRPr="00C807A4">
        <w:rPr>
          <w:rFonts w:ascii="Arial" w:hAnsi="Arial" w:cs="Arial"/>
          <w:szCs w:val="24"/>
        </w:rPr>
        <w:t>Yoalliichan</w:t>
      </w:r>
      <w:proofErr w:type="spellEnd"/>
      <w:r w:rsidRPr="00C807A4">
        <w:rPr>
          <w:rFonts w:ascii="Arial" w:hAnsi="Arial" w:cs="Arial"/>
          <w:szCs w:val="24"/>
        </w:rPr>
        <w:t xml:space="preserve"> genannt.»</w:t>
      </w:r>
    </w:p>
    <w:p w14:paraId="3BDC8DB0" w14:textId="77777777" w:rsidR="00C807A4" w:rsidRPr="00C807A4" w:rsidRDefault="00C807A4" w:rsidP="00C807A4">
      <w:pPr>
        <w:spacing w:before="120" w:after="100" w:afterAutospacing="1"/>
        <w:jc w:val="both"/>
        <w:rPr>
          <w:rFonts w:ascii="Arial" w:hAnsi="Arial" w:cs="Arial"/>
        </w:rPr>
      </w:pPr>
      <w:r w:rsidRPr="00C807A4">
        <w:rPr>
          <w:rFonts w:ascii="Arial" w:hAnsi="Arial" w:cs="Arial"/>
        </w:rPr>
        <w:t xml:space="preserve">Diese Erklärung wurde seit 400 Jahren immer wieder übernommen. Heute diskutiert man aber darüber, ob sie zutrifft. Hier zwei Meinungen: </w: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4"/>
        <w:gridCol w:w="567"/>
        <w:gridCol w:w="5244"/>
      </w:tblGrid>
      <w:tr w:rsidR="00C807A4" w:rsidRPr="00C807A4" w14:paraId="608B02F9" w14:textId="77777777" w:rsidTr="00C807A4">
        <w:tblPrEx>
          <w:tblCellMar>
            <w:top w:w="0" w:type="dxa"/>
            <w:bottom w:w="0" w:type="dxa"/>
          </w:tblCellMar>
        </w:tblPrEx>
        <w:tc>
          <w:tcPr>
            <w:tcW w:w="5524" w:type="dxa"/>
          </w:tcPr>
          <w:p w14:paraId="4F750CE0" w14:textId="77777777" w:rsidR="00C807A4" w:rsidRPr="00C807A4" w:rsidRDefault="00C807A4" w:rsidP="00C807A4">
            <w:pPr>
              <w:spacing w:before="120" w:after="100" w:afterAutospacing="1"/>
              <w:rPr>
                <w:rFonts w:ascii="Arial" w:hAnsi="Arial" w:cs="Arial"/>
              </w:rPr>
            </w:pPr>
            <w:proofErr w:type="spellStart"/>
            <w:r w:rsidRPr="00C807A4">
              <w:rPr>
                <w:rFonts w:ascii="Arial" w:hAnsi="Arial" w:cs="Arial"/>
              </w:rPr>
              <w:t>Tzvetan</w:t>
            </w:r>
            <w:proofErr w:type="spellEnd"/>
            <w:r w:rsidRPr="00C807A4">
              <w:rPr>
                <w:rFonts w:ascii="Arial" w:hAnsi="Arial" w:cs="Arial"/>
              </w:rPr>
              <w:t xml:space="preserve"> Todorov, 1985</w:t>
            </w:r>
          </w:p>
        </w:tc>
        <w:tc>
          <w:tcPr>
            <w:tcW w:w="567" w:type="dxa"/>
            <w:tcBorders>
              <w:top w:val="nil"/>
              <w:bottom w:val="nil"/>
            </w:tcBorders>
          </w:tcPr>
          <w:p w14:paraId="587BBA40" w14:textId="77777777" w:rsidR="00C807A4" w:rsidRPr="00C807A4" w:rsidRDefault="00C807A4" w:rsidP="00C807A4">
            <w:pPr>
              <w:spacing w:before="120" w:after="100" w:afterAutospacing="1"/>
              <w:rPr>
                <w:rFonts w:ascii="Arial" w:hAnsi="Arial" w:cs="Arial"/>
              </w:rPr>
            </w:pPr>
          </w:p>
        </w:tc>
        <w:tc>
          <w:tcPr>
            <w:tcW w:w="5244" w:type="dxa"/>
          </w:tcPr>
          <w:p w14:paraId="1DA51107" w14:textId="77777777" w:rsidR="00C807A4" w:rsidRPr="00C807A4" w:rsidRDefault="00C807A4" w:rsidP="00C807A4">
            <w:pPr>
              <w:spacing w:before="120" w:after="100" w:afterAutospacing="1"/>
              <w:rPr>
                <w:rFonts w:ascii="Arial" w:hAnsi="Arial" w:cs="Arial"/>
              </w:rPr>
            </w:pPr>
            <w:r w:rsidRPr="00C807A4">
              <w:rPr>
                <w:rFonts w:ascii="Arial" w:hAnsi="Arial" w:cs="Arial"/>
              </w:rPr>
              <w:t>Camilla Townsend, 2003</w:t>
            </w:r>
          </w:p>
        </w:tc>
      </w:tr>
      <w:tr w:rsidR="00C807A4" w:rsidRPr="00C807A4" w14:paraId="78512AFD" w14:textId="77777777" w:rsidTr="00C807A4">
        <w:tblPrEx>
          <w:tblCellMar>
            <w:top w:w="0" w:type="dxa"/>
            <w:bottom w:w="0" w:type="dxa"/>
          </w:tblCellMar>
        </w:tblPrEx>
        <w:tc>
          <w:tcPr>
            <w:tcW w:w="5524" w:type="dxa"/>
          </w:tcPr>
          <w:p w14:paraId="4FFDE498" w14:textId="77777777" w:rsidR="00C807A4" w:rsidRPr="00C807A4" w:rsidRDefault="00C807A4" w:rsidP="00C807A4">
            <w:pPr>
              <w:pStyle w:val="Textkrper2"/>
              <w:spacing w:before="120" w:after="100" w:afterAutospacing="1"/>
              <w:rPr>
                <w:rFonts w:ascii="Arial" w:hAnsi="Arial" w:cs="Arial"/>
                <w:szCs w:val="24"/>
              </w:rPr>
            </w:pPr>
            <w:r w:rsidRPr="00C807A4">
              <w:rPr>
                <w:rFonts w:ascii="Arial" w:hAnsi="Arial" w:cs="Arial"/>
                <w:szCs w:val="24"/>
              </w:rPr>
              <w:t>Man kann die Echtheit dieser Berichte, die wiedergeben, was die Informanten der O</w:t>
            </w:r>
            <w:r w:rsidRPr="00C807A4">
              <w:rPr>
                <w:rFonts w:ascii="Arial" w:hAnsi="Arial" w:cs="Arial"/>
                <w:szCs w:val="24"/>
              </w:rPr>
              <w:t>r</w:t>
            </w:r>
            <w:r w:rsidRPr="00C807A4">
              <w:rPr>
                <w:rFonts w:ascii="Arial" w:hAnsi="Arial" w:cs="Arial"/>
                <w:szCs w:val="24"/>
              </w:rPr>
              <w:t>densbrüder glaubten, nicht in Zweifel zi</w:t>
            </w:r>
            <w:r w:rsidRPr="00C807A4">
              <w:rPr>
                <w:rFonts w:ascii="Arial" w:hAnsi="Arial" w:cs="Arial"/>
                <w:szCs w:val="24"/>
              </w:rPr>
              <w:t>e</w:t>
            </w:r>
            <w:r w:rsidRPr="00C807A4">
              <w:rPr>
                <w:rFonts w:ascii="Arial" w:hAnsi="Arial" w:cs="Arial"/>
                <w:szCs w:val="24"/>
              </w:rPr>
              <w:t>hen. Der Gedanke der Identität von Quetza</w:t>
            </w:r>
            <w:r w:rsidRPr="00C807A4">
              <w:rPr>
                <w:rFonts w:ascii="Arial" w:hAnsi="Arial" w:cs="Arial"/>
                <w:szCs w:val="24"/>
              </w:rPr>
              <w:t>l</w:t>
            </w:r>
            <w:r w:rsidRPr="00C807A4">
              <w:rPr>
                <w:rFonts w:ascii="Arial" w:hAnsi="Arial" w:cs="Arial"/>
                <w:szCs w:val="24"/>
              </w:rPr>
              <w:t xml:space="preserve">coatl und </w:t>
            </w:r>
            <w:proofErr w:type="spellStart"/>
            <w:r w:rsidRPr="00C807A4">
              <w:rPr>
                <w:rFonts w:ascii="Arial" w:hAnsi="Arial" w:cs="Arial"/>
                <w:szCs w:val="24"/>
              </w:rPr>
              <w:t>Cortéz</w:t>
            </w:r>
            <w:proofErr w:type="spellEnd"/>
            <w:r w:rsidRPr="00C807A4">
              <w:rPr>
                <w:rFonts w:ascii="Arial" w:hAnsi="Arial" w:cs="Arial"/>
                <w:szCs w:val="24"/>
              </w:rPr>
              <w:t xml:space="preserve"> war wohl in den Jahren unmitte</w:t>
            </w:r>
            <w:r w:rsidRPr="00C807A4">
              <w:rPr>
                <w:rFonts w:ascii="Arial" w:hAnsi="Arial" w:cs="Arial"/>
                <w:szCs w:val="24"/>
              </w:rPr>
              <w:t>l</w:t>
            </w:r>
            <w:r w:rsidRPr="00C807A4">
              <w:rPr>
                <w:rFonts w:ascii="Arial" w:hAnsi="Arial" w:cs="Arial"/>
                <w:szCs w:val="24"/>
              </w:rPr>
              <w:t>bar nach der Eroberung durchaus gelä</w:t>
            </w:r>
            <w:r w:rsidRPr="00C807A4">
              <w:rPr>
                <w:rFonts w:ascii="Arial" w:hAnsi="Arial" w:cs="Arial"/>
                <w:szCs w:val="24"/>
              </w:rPr>
              <w:t>u</w:t>
            </w:r>
            <w:r w:rsidRPr="00C807A4">
              <w:rPr>
                <w:rFonts w:ascii="Arial" w:hAnsi="Arial" w:cs="Arial"/>
                <w:szCs w:val="24"/>
              </w:rPr>
              <w:t>fig; ein Beleg dafür ist die Tatsache, dass die Produ</w:t>
            </w:r>
            <w:r w:rsidRPr="00C807A4">
              <w:rPr>
                <w:rFonts w:ascii="Arial" w:hAnsi="Arial" w:cs="Arial"/>
                <w:szCs w:val="24"/>
              </w:rPr>
              <w:t>k</w:t>
            </w:r>
            <w:r w:rsidRPr="00C807A4">
              <w:rPr>
                <w:rFonts w:ascii="Arial" w:hAnsi="Arial" w:cs="Arial"/>
                <w:szCs w:val="24"/>
              </w:rPr>
              <w:t>tion von Kultgegenständen, die mit Quetzalcoatl zu tun hatten, plötzlich wiede</w:t>
            </w:r>
            <w:r w:rsidRPr="00C807A4">
              <w:rPr>
                <w:rFonts w:ascii="Arial" w:hAnsi="Arial" w:cs="Arial"/>
                <w:szCs w:val="24"/>
              </w:rPr>
              <w:t>r</w:t>
            </w:r>
            <w:r w:rsidRPr="00C807A4">
              <w:rPr>
                <w:rFonts w:ascii="Arial" w:hAnsi="Arial" w:cs="Arial"/>
                <w:szCs w:val="24"/>
              </w:rPr>
              <w:t>aufle</w:t>
            </w:r>
            <w:r w:rsidRPr="00C807A4">
              <w:rPr>
                <w:rFonts w:ascii="Arial" w:hAnsi="Arial" w:cs="Arial"/>
                <w:szCs w:val="24"/>
              </w:rPr>
              <w:t>b</w:t>
            </w:r>
            <w:r w:rsidRPr="00C807A4">
              <w:rPr>
                <w:rFonts w:ascii="Arial" w:hAnsi="Arial" w:cs="Arial"/>
                <w:szCs w:val="24"/>
              </w:rPr>
              <w:t xml:space="preserve">te. Es klafft jedoch </w:t>
            </w:r>
            <w:proofErr w:type="gramStart"/>
            <w:r w:rsidRPr="00C807A4">
              <w:rPr>
                <w:rFonts w:ascii="Arial" w:hAnsi="Arial" w:cs="Arial"/>
                <w:szCs w:val="24"/>
              </w:rPr>
              <w:t>ganz offensichtlich</w:t>
            </w:r>
            <w:proofErr w:type="gramEnd"/>
            <w:r w:rsidRPr="00C807A4">
              <w:rPr>
                <w:rFonts w:ascii="Arial" w:hAnsi="Arial" w:cs="Arial"/>
                <w:szCs w:val="24"/>
              </w:rPr>
              <w:t xml:space="preserve"> eine Lücke zwischen den beiden Zuständen des Mythos: dem alten, in dem Quetzalcoatls Rolle zweitrangig und seine Rückkehr ung</w:t>
            </w:r>
            <w:r w:rsidRPr="00C807A4">
              <w:rPr>
                <w:rFonts w:ascii="Arial" w:hAnsi="Arial" w:cs="Arial"/>
                <w:szCs w:val="24"/>
              </w:rPr>
              <w:t>e</w:t>
            </w:r>
            <w:r w:rsidRPr="00C807A4">
              <w:rPr>
                <w:rFonts w:ascii="Arial" w:hAnsi="Arial" w:cs="Arial"/>
                <w:szCs w:val="24"/>
              </w:rPr>
              <w:t xml:space="preserve">wiss ist, und dem neuen, in dem seine Rolle dominierend und seine Rückkehr absolut sicher ist. </w:t>
            </w:r>
            <w:proofErr w:type="gramStart"/>
            <w:r w:rsidRPr="00C807A4">
              <w:rPr>
                <w:rFonts w:ascii="Arial" w:hAnsi="Arial" w:cs="Arial"/>
                <w:szCs w:val="24"/>
              </w:rPr>
              <w:t>Irgend eine</w:t>
            </w:r>
            <w:proofErr w:type="gramEnd"/>
            <w:r w:rsidRPr="00C807A4">
              <w:rPr>
                <w:rFonts w:ascii="Arial" w:hAnsi="Arial" w:cs="Arial"/>
                <w:szCs w:val="24"/>
              </w:rPr>
              <w:t xml:space="preserve"> Kraft muss gewirkt haben, um diese Erneuerung des Mythos zu beschleun</w:t>
            </w:r>
            <w:r w:rsidRPr="00C807A4">
              <w:rPr>
                <w:rFonts w:ascii="Arial" w:hAnsi="Arial" w:cs="Arial"/>
                <w:szCs w:val="24"/>
              </w:rPr>
              <w:t>i</w:t>
            </w:r>
            <w:r w:rsidRPr="00C807A4">
              <w:rPr>
                <w:rFonts w:ascii="Arial" w:hAnsi="Arial" w:cs="Arial"/>
                <w:szCs w:val="24"/>
              </w:rPr>
              <w:t>gen.</w:t>
            </w:r>
          </w:p>
          <w:p w14:paraId="5A3788C3" w14:textId="77777777" w:rsidR="00C807A4" w:rsidRPr="00C807A4" w:rsidRDefault="00C807A4" w:rsidP="00C807A4">
            <w:pPr>
              <w:spacing w:before="120" w:after="100" w:afterAutospacing="1"/>
              <w:jc w:val="both"/>
              <w:rPr>
                <w:rFonts w:ascii="Arial" w:hAnsi="Arial" w:cs="Arial"/>
              </w:rPr>
            </w:pPr>
            <w:r w:rsidRPr="00C807A4">
              <w:rPr>
                <w:rFonts w:ascii="Arial" w:hAnsi="Arial" w:cs="Arial"/>
              </w:rPr>
              <w:t>Diese Kraft hat einen Namen: Cortés. Er hat eine Synthese mehrerer Gegebenheiten he</w:t>
            </w:r>
            <w:r w:rsidRPr="00C807A4">
              <w:rPr>
                <w:rFonts w:ascii="Arial" w:hAnsi="Arial" w:cs="Arial"/>
              </w:rPr>
              <w:t>r</w:t>
            </w:r>
            <w:r w:rsidRPr="00C807A4">
              <w:rPr>
                <w:rFonts w:ascii="Arial" w:hAnsi="Arial" w:cs="Arial"/>
              </w:rPr>
              <w:t>beigeführt. Der radikale Unterschied zw</w:t>
            </w:r>
            <w:r w:rsidRPr="00C807A4">
              <w:rPr>
                <w:rFonts w:ascii="Arial" w:hAnsi="Arial" w:cs="Arial"/>
              </w:rPr>
              <w:t>i</w:t>
            </w:r>
            <w:r w:rsidRPr="00C807A4">
              <w:rPr>
                <w:rFonts w:ascii="Arial" w:hAnsi="Arial" w:cs="Arial"/>
              </w:rPr>
              <w:t>schen Spaniern und Indianern und die relat</w:t>
            </w:r>
            <w:r w:rsidRPr="00C807A4">
              <w:rPr>
                <w:rFonts w:ascii="Arial" w:hAnsi="Arial" w:cs="Arial"/>
              </w:rPr>
              <w:t>i</w:t>
            </w:r>
            <w:r w:rsidRPr="00C807A4">
              <w:rPr>
                <w:rFonts w:ascii="Arial" w:hAnsi="Arial" w:cs="Arial"/>
              </w:rPr>
              <w:t>ve Unkenntnis anderer Kulturen seitens der Azteken führten zu der Vorstellung, die Sp</w:t>
            </w:r>
            <w:r w:rsidRPr="00C807A4">
              <w:rPr>
                <w:rFonts w:ascii="Arial" w:hAnsi="Arial" w:cs="Arial"/>
              </w:rPr>
              <w:t>a</w:t>
            </w:r>
            <w:r w:rsidRPr="00C807A4">
              <w:rPr>
                <w:rFonts w:ascii="Arial" w:hAnsi="Arial" w:cs="Arial"/>
              </w:rPr>
              <w:t xml:space="preserve">nier seien Götter. </w:t>
            </w:r>
          </w:p>
        </w:tc>
        <w:tc>
          <w:tcPr>
            <w:tcW w:w="567" w:type="dxa"/>
            <w:tcBorders>
              <w:top w:val="nil"/>
              <w:bottom w:val="nil"/>
            </w:tcBorders>
          </w:tcPr>
          <w:p w14:paraId="1F86901C" w14:textId="77777777" w:rsidR="00C807A4" w:rsidRPr="00C807A4" w:rsidRDefault="00C807A4" w:rsidP="00C807A4">
            <w:pPr>
              <w:tabs>
                <w:tab w:val="left" w:pos="2836"/>
                <w:tab w:val="left" w:pos="3402"/>
                <w:tab w:val="right" w:pos="10469"/>
              </w:tabs>
              <w:spacing w:before="120" w:after="100" w:afterAutospacing="1"/>
              <w:rPr>
                <w:rFonts w:ascii="Arial" w:hAnsi="Arial" w:cs="Arial"/>
              </w:rPr>
            </w:pPr>
          </w:p>
        </w:tc>
        <w:tc>
          <w:tcPr>
            <w:tcW w:w="5244" w:type="dxa"/>
          </w:tcPr>
          <w:p w14:paraId="085351E6" w14:textId="77777777" w:rsidR="00C807A4" w:rsidRPr="00C807A4" w:rsidRDefault="00C807A4" w:rsidP="00C807A4">
            <w:pPr>
              <w:spacing w:before="120" w:after="100" w:afterAutospacing="1"/>
              <w:jc w:val="both"/>
              <w:rPr>
                <w:rFonts w:ascii="Arial" w:hAnsi="Arial" w:cs="Arial"/>
              </w:rPr>
            </w:pPr>
            <w:r w:rsidRPr="00C807A4">
              <w:rPr>
                <w:rFonts w:ascii="Arial" w:hAnsi="Arial" w:cs="Arial"/>
              </w:rPr>
              <w:t>Diese Geschichte enthält offenkundig zah</w:t>
            </w:r>
            <w:r w:rsidRPr="00C807A4">
              <w:rPr>
                <w:rFonts w:ascii="Arial" w:hAnsi="Arial" w:cs="Arial"/>
              </w:rPr>
              <w:t>l</w:t>
            </w:r>
            <w:r w:rsidRPr="00C807A4">
              <w:rPr>
                <w:rFonts w:ascii="Arial" w:hAnsi="Arial" w:cs="Arial"/>
              </w:rPr>
              <w:t xml:space="preserve">reiche Probleme. Zunächst war Quetzalcoatl kein besonders prominenter Gott. Die Stadt im Reich, wo Quetzalcoatl besonders verehrt wurde, </w:t>
            </w:r>
            <w:proofErr w:type="spellStart"/>
            <w:r w:rsidRPr="00C807A4">
              <w:rPr>
                <w:rFonts w:ascii="Arial" w:hAnsi="Arial" w:cs="Arial"/>
              </w:rPr>
              <w:t>Cholula</w:t>
            </w:r>
            <w:proofErr w:type="spellEnd"/>
            <w:r w:rsidRPr="00C807A4">
              <w:rPr>
                <w:rFonts w:ascii="Arial" w:hAnsi="Arial" w:cs="Arial"/>
              </w:rPr>
              <w:t xml:space="preserve">, war aber der einzige Ort, von dem </w:t>
            </w:r>
            <w:proofErr w:type="gramStart"/>
            <w:r w:rsidRPr="00C807A4">
              <w:rPr>
                <w:rFonts w:ascii="Arial" w:hAnsi="Arial" w:cs="Arial"/>
              </w:rPr>
              <w:t>aus ein entschlossener Angriff</w:t>
            </w:r>
            <w:proofErr w:type="gramEnd"/>
            <w:r w:rsidRPr="00C807A4">
              <w:rPr>
                <w:rFonts w:ascii="Arial" w:hAnsi="Arial" w:cs="Arial"/>
              </w:rPr>
              <w:t xml:space="preserve"> auf Cortés vorgetragen wurde, als dieser sich seinen Weg zur aztekischen Hauptstadt bah</w:t>
            </w:r>
            <w:r w:rsidRPr="00C807A4">
              <w:rPr>
                <w:rFonts w:ascii="Arial" w:hAnsi="Arial" w:cs="Arial"/>
              </w:rPr>
              <w:t>n</w:t>
            </w:r>
            <w:r w:rsidRPr="00C807A4">
              <w:rPr>
                <w:rFonts w:ascii="Arial" w:hAnsi="Arial" w:cs="Arial"/>
              </w:rPr>
              <w:t>te. Bei vielen Elementen der Beschreibung Quetzalcoatls aus der Zeit nach der span</w:t>
            </w:r>
            <w:r w:rsidRPr="00C807A4">
              <w:rPr>
                <w:rFonts w:ascii="Arial" w:hAnsi="Arial" w:cs="Arial"/>
              </w:rPr>
              <w:t>i</w:t>
            </w:r>
            <w:r w:rsidRPr="00C807A4">
              <w:rPr>
                <w:rFonts w:ascii="Arial" w:hAnsi="Arial" w:cs="Arial"/>
              </w:rPr>
              <w:t xml:space="preserve">schen Eroberung – </w:t>
            </w:r>
            <w:proofErr w:type="gramStart"/>
            <w:r w:rsidRPr="00C807A4">
              <w:rPr>
                <w:rFonts w:ascii="Arial" w:hAnsi="Arial" w:cs="Arial"/>
              </w:rPr>
              <w:t>z.B.</w:t>
            </w:r>
            <w:proofErr w:type="gramEnd"/>
            <w:r w:rsidRPr="00C807A4">
              <w:rPr>
                <w:rFonts w:ascii="Arial" w:hAnsi="Arial" w:cs="Arial"/>
              </w:rPr>
              <w:t xml:space="preserve"> dass er ein den Fri</w:t>
            </w:r>
            <w:r w:rsidRPr="00C807A4">
              <w:rPr>
                <w:rFonts w:ascii="Arial" w:hAnsi="Arial" w:cs="Arial"/>
              </w:rPr>
              <w:t>e</w:t>
            </w:r>
            <w:r w:rsidRPr="00C807A4">
              <w:rPr>
                <w:rFonts w:ascii="Arial" w:hAnsi="Arial" w:cs="Arial"/>
              </w:rPr>
              <w:t>den liebender Gott war, der Menschenopfer verabscheute – handelt es sich ferner offe</w:t>
            </w:r>
            <w:r w:rsidRPr="00C807A4">
              <w:rPr>
                <w:rFonts w:ascii="Arial" w:hAnsi="Arial" w:cs="Arial"/>
              </w:rPr>
              <w:t>n</w:t>
            </w:r>
            <w:r w:rsidRPr="00C807A4">
              <w:rPr>
                <w:rFonts w:ascii="Arial" w:hAnsi="Arial" w:cs="Arial"/>
              </w:rPr>
              <w:t xml:space="preserve">sichtlich um ein Erfindung der Europäer. </w:t>
            </w:r>
          </w:p>
          <w:p w14:paraId="7F79A238" w14:textId="77777777" w:rsidR="00C807A4" w:rsidRPr="00C807A4" w:rsidRDefault="00C807A4" w:rsidP="00C807A4">
            <w:pPr>
              <w:spacing w:before="120" w:after="100" w:afterAutospacing="1"/>
              <w:jc w:val="both"/>
              <w:rPr>
                <w:rFonts w:ascii="Arial" w:hAnsi="Arial" w:cs="Arial"/>
              </w:rPr>
            </w:pPr>
            <w:r w:rsidRPr="00C807A4">
              <w:rPr>
                <w:rFonts w:ascii="Arial" w:hAnsi="Arial" w:cs="Arial"/>
              </w:rPr>
              <w:t xml:space="preserve">Es gibt keinen Beleg für die Existenz eines älteren Mythos, der das Verschwinden oder die Rückkehr eines Gottes erzählen würde. Erst bei </w:t>
            </w:r>
            <w:proofErr w:type="spellStart"/>
            <w:r w:rsidRPr="00C807A4">
              <w:rPr>
                <w:rFonts w:ascii="Arial" w:hAnsi="Arial" w:cs="Arial"/>
              </w:rPr>
              <w:t>Sahagun</w:t>
            </w:r>
            <w:proofErr w:type="spellEnd"/>
            <w:r w:rsidRPr="00C807A4">
              <w:rPr>
                <w:rFonts w:ascii="Arial" w:hAnsi="Arial" w:cs="Arial"/>
              </w:rPr>
              <w:t xml:space="preserve"> werden all diese El</w:t>
            </w:r>
            <w:r w:rsidRPr="00C807A4">
              <w:rPr>
                <w:rFonts w:ascii="Arial" w:hAnsi="Arial" w:cs="Arial"/>
              </w:rPr>
              <w:t>e</w:t>
            </w:r>
            <w:r w:rsidRPr="00C807A4">
              <w:rPr>
                <w:rFonts w:ascii="Arial" w:hAnsi="Arial" w:cs="Arial"/>
              </w:rPr>
              <w:t>mente in einer Erzählung zusammengefügt. Die Generation der 1570er Jahre war davon übe</w:t>
            </w:r>
            <w:r w:rsidRPr="00C807A4">
              <w:rPr>
                <w:rFonts w:ascii="Arial" w:hAnsi="Arial" w:cs="Arial"/>
              </w:rPr>
              <w:t>r</w:t>
            </w:r>
            <w:r w:rsidRPr="00C807A4">
              <w:rPr>
                <w:rFonts w:ascii="Arial" w:hAnsi="Arial" w:cs="Arial"/>
              </w:rPr>
              <w:t>zeugt, dass ihre Vorfahren dies geglaubt hä</w:t>
            </w:r>
            <w:r w:rsidRPr="00C807A4">
              <w:rPr>
                <w:rFonts w:ascii="Arial" w:hAnsi="Arial" w:cs="Arial"/>
              </w:rPr>
              <w:t>t</w:t>
            </w:r>
            <w:r w:rsidRPr="00C807A4">
              <w:rPr>
                <w:rFonts w:ascii="Arial" w:hAnsi="Arial" w:cs="Arial"/>
              </w:rPr>
              <w:t>ten, denn dies stellte zugleich die notwendige Erklärung dafür dar, warum sie eine derart unwirksame Verteidigung geleistet hatten.</w:t>
            </w:r>
          </w:p>
        </w:tc>
      </w:tr>
      <w:tr w:rsidR="00C807A4" w:rsidRPr="00C807A4" w14:paraId="753629FB" w14:textId="77777777" w:rsidTr="00C807A4">
        <w:tblPrEx>
          <w:tblCellMar>
            <w:top w:w="0" w:type="dxa"/>
            <w:bottom w:w="0" w:type="dxa"/>
          </w:tblCellMar>
        </w:tblPrEx>
        <w:tc>
          <w:tcPr>
            <w:tcW w:w="5524" w:type="dxa"/>
          </w:tcPr>
          <w:p w14:paraId="5CEB146F" w14:textId="77777777" w:rsidR="00C807A4" w:rsidRPr="00C807A4" w:rsidRDefault="00C807A4" w:rsidP="00C807A4">
            <w:pPr>
              <w:pStyle w:val="Aufzhlungszeichen"/>
              <w:numPr>
                <w:ilvl w:val="0"/>
                <w:numId w:val="0"/>
              </w:numPr>
              <w:spacing w:before="120" w:after="100" w:afterAutospacing="1"/>
              <w:jc w:val="both"/>
              <w:rPr>
                <w:rFonts w:ascii="Arial" w:hAnsi="Arial" w:cs="Arial"/>
                <w:szCs w:val="24"/>
              </w:rPr>
            </w:pPr>
            <w:proofErr w:type="spellStart"/>
            <w:r w:rsidRPr="00C807A4">
              <w:rPr>
                <w:rFonts w:ascii="Arial" w:hAnsi="Arial" w:cs="Arial"/>
                <w:szCs w:val="24"/>
              </w:rPr>
              <w:t>Tzvetan</w:t>
            </w:r>
            <w:proofErr w:type="spellEnd"/>
            <w:r w:rsidRPr="00C807A4">
              <w:rPr>
                <w:rFonts w:ascii="Arial" w:hAnsi="Arial" w:cs="Arial"/>
                <w:szCs w:val="24"/>
              </w:rPr>
              <w:t xml:space="preserve"> Todorov: Die Eroberung Amerikas. Das Problem des </w:t>
            </w:r>
            <w:proofErr w:type="gramStart"/>
            <w:r w:rsidRPr="00C807A4">
              <w:rPr>
                <w:rFonts w:ascii="Arial" w:hAnsi="Arial" w:cs="Arial"/>
                <w:szCs w:val="24"/>
              </w:rPr>
              <w:t>Anderen</w:t>
            </w:r>
            <w:proofErr w:type="gramEnd"/>
            <w:r w:rsidRPr="00C807A4">
              <w:rPr>
                <w:rFonts w:ascii="Arial" w:hAnsi="Arial" w:cs="Arial"/>
                <w:szCs w:val="24"/>
              </w:rPr>
              <w:t>. Frankfurt/M. 1985, S. 95, S. 143f.</w:t>
            </w:r>
          </w:p>
        </w:tc>
        <w:tc>
          <w:tcPr>
            <w:tcW w:w="567" w:type="dxa"/>
            <w:tcBorders>
              <w:top w:val="nil"/>
              <w:bottom w:val="nil"/>
            </w:tcBorders>
          </w:tcPr>
          <w:p w14:paraId="417BCF26" w14:textId="77777777" w:rsidR="00C807A4" w:rsidRPr="00C807A4" w:rsidRDefault="00C807A4" w:rsidP="00C807A4">
            <w:pPr>
              <w:tabs>
                <w:tab w:val="left" w:pos="2836"/>
                <w:tab w:val="left" w:pos="3402"/>
                <w:tab w:val="right" w:pos="10469"/>
              </w:tabs>
              <w:spacing w:before="120" w:after="100" w:afterAutospacing="1"/>
              <w:rPr>
                <w:rFonts w:ascii="Arial" w:hAnsi="Arial" w:cs="Arial"/>
              </w:rPr>
            </w:pPr>
          </w:p>
        </w:tc>
        <w:tc>
          <w:tcPr>
            <w:tcW w:w="5244" w:type="dxa"/>
          </w:tcPr>
          <w:p w14:paraId="45C6C310" w14:textId="77777777" w:rsidR="00C807A4" w:rsidRPr="00C807A4" w:rsidRDefault="00C807A4" w:rsidP="00C807A4">
            <w:pPr>
              <w:pStyle w:val="Aufzhlungszeichen"/>
              <w:numPr>
                <w:ilvl w:val="0"/>
                <w:numId w:val="0"/>
              </w:numPr>
              <w:spacing w:before="120" w:after="100" w:afterAutospacing="1"/>
              <w:jc w:val="both"/>
              <w:rPr>
                <w:rFonts w:ascii="Arial" w:hAnsi="Arial" w:cs="Arial"/>
                <w:szCs w:val="24"/>
                <w:lang w:val="en-US"/>
              </w:rPr>
            </w:pPr>
            <w:r w:rsidRPr="00C807A4">
              <w:rPr>
                <w:rFonts w:ascii="Arial" w:hAnsi="Arial" w:cs="Arial"/>
                <w:szCs w:val="24"/>
                <w:lang w:val="en-US"/>
              </w:rPr>
              <w:t>Camilla Townsend: Burying the White Gods: New Perspectives on the Conquest of Mexico, in: American Historical Review 108 (2003), S. 659–687, S. 668–669.</w:t>
            </w:r>
          </w:p>
        </w:tc>
      </w:tr>
    </w:tbl>
    <w:p w14:paraId="189558CA" w14:textId="77777777" w:rsidR="00C807A4" w:rsidRPr="00C807A4" w:rsidRDefault="00C807A4" w:rsidP="00C807A4">
      <w:pPr>
        <w:pStyle w:val="berschrift5"/>
        <w:spacing w:before="120" w:after="100" w:afterAutospacing="1"/>
        <w:rPr>
          <w:rFonts w:ascii="Arial" w:hAnsi="Arial" w:cs="Arial"/>
        </w:rPr>
      </w:pPr>
      <w:r w:rsidRPr="00C807A4">
        <w:rPr>
          <w:rFonts w:ascii="Arial" w:hAnsi="Arial" w:cs="Arial"/>
        </w:rPr>
        <w:br w:type="page"/>
      </w:r>
      <w:r w:rsidRPr="00C807A4">
        <w:rPr>
          <w:rFonts w:ascii="Arial" w:hAnsi="Arial" w:cs="Arial"/>
        </w:rPr>
        <w:lastRenderedPageBreak/>
        <w:t xml:space="preserve">Zwei Meinungen </w:t>
      </w:r>
    </w:p>
    <w:p w14:paraId="347BF92D" w14:textId="77777777" w:rsidR="00C807A4" w:rsidRPr="00C807A4" w:rsidRDefault="00C807A4" w:rsidP="00C807A4">
      <w:pPr>
        <w:spacing w:before="120" w:after="100" w:afterAutospacing="1"/>
        <w:jc w:val="both"/>
        <w:rPr>
          <w:rFonts w:ascii="Arial" w:hAnsi="Arial" w:cs="Arial"/>
        </w:rPr>
      </w:pPr>
    </w:p>
    <w:p w14:paraId="13130B3E" w14:textId="77777777" w:rsidR="00C807A4" w:rsidRPr="00C807A4" w:rsidRDefault="00C807A4" w:rsidP="00C807A4">
      <w:pPr>
        <w:tabs>
          <w:tab w:val="left" w:pos="284"/>
        </w:tabs>
        <w:spacing w:before="120" w:after="100" w:afterAutospacing="1"/>
        <w:ind w:left="284" w:hanging="284"/>
        <w:jc w:val="both"/>
        <w:rPr>
          <w:rFonts w:ascii="Arial" w:hAnsi="Arial" w:cs="Arial"/>
        </w:rPr>
      </w:pPr>
      <w:r w:rsidRPr="00C807A4">
        <w:rPr>
          <w:rFonts w:ascii="Arial" w:hAnsi="Arial" w:cs="Arial"/>
        </w:rPr>
        <w:t xml:space="preserve">1. </w:t>
      </w:r>
      <w:r w:rsidRPr="00C807A4">
        <w:rPr>
          <w:rFonts w:ascii="Arial" w:hAnsi="Arial" w:cs="Arial"/>
        </w:rPr>
        <w:tab/>
        <w:t>Für die erste Aufgabe könnt ihr euch aufteilen, wenn ihr den Posten zusammen bearbe</w:t>
      </w:r>
      <w:r w:rsidRPr="00C807A4">
        <w:rPr>
          <w:rFonts w:ascii="Arial" w:hAnsi="Arial" w:cs="Arial"/>
        </w:rPr>
        <w:t>i</w:t>
      </w:r>
      <w:r w:rsidRPr="00C807A4">
        <w:rPr>
          <w:rFonts w:ascii="Arial" w:hAnsi="Arial" w:cs="Arial"/>
        </w:rPr>
        <w:t xml:space="preserve">tet. </w:t>
      </w:r>
      <w:r w:rsidRPr="00C807A4">
        <w:rPr>
          <w:rFonts w:ascii="Arial" w:hAnsi="Arial" w:cs="Arial"/>
        </w:rPr>
        <w:tab/>
      </w:r>
    </w:p>
    <w:p w14:paraId="5CA2FF78" w14:textId="77777777" w:rsidR="00C807A4" w:rsidRPr="00C807A4" w:rsidRDefault="00C807A4" w:rsidP="00C807A4">
      <w:pPr>
        <w:tabs>
          <w:tab w:val="left" w:pos="284"/>
        </w:tabs>
        <w:spacing w:before="120" w:after="100" w:afterAutospacing="1"/>
        <w:jc w:val="both"/>
        <w:rPr>
          <w:rFonts w:ascii="Arial" w:hAnsi="Arial" w:cs="Arial"/>
        </w:rPr>
      </w:pPr>
      <w:r w:rsidRPr="00C807A4">
        <w:rPr>
          <w:rFonts w:ascii="Arial" w:hAnsi="Arial" w:cs="Arial"/>
        </w:rPr>
        <w:tab/>
        <w:t xml:space="preserve">Welches sind die Argumente von… </w:t>
      </w:r>
    </w:p>
    <w:tbl>
      <w:tblPr>
        <w:tblW w:w="1145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4"/>
        <w:gridCol w:w="567"/>
        <w:gridCol w:w="5670"/>
      </w:tblGrid>
      <w:tr w:rsidR="00C807A4" w:rsidRPr="00C807A4" w14:paraId="79C7A1D8" w14:textId="77777777" w:rsidTr="00C807A4">
        <w:tblPrEx>
          <w:tblCellMar>
            <w:top w:w="0" w:type="dxa"/>
            <w:bottom w:w="0" w:type="dxa"/>
          </w:tblCellMar>
        </w:tblPrEx>
        <w:tc>
          <w:tcPr>
            <w:tcW w:w="5214" w:type="dxa"/>
          </w:tcPr>
          <w:p w14:paraId="60A9D844" w14:textId="77777777" w:rsidR="00C807A4" w:rsidRPr="00C807A4" w:rsidRDefault="00C807A4" w:rsidP="00C807A4">
            <w:pPr>
              <w:spacing w:before="120" w:after="100" w:afterAutospacing="1"/>
              <w:rPr>
                <w:rFonts w:ascii="Arial" w:hAnsi="Arial" w:cs="Arial"/>
              </w:rPr>
            </w:pPr>
            <w:r w:rsidRPr="00C807A4">
              <w:rPr>
                <w:rFonts w:ascii="Arial" w:hAnsi="Arial" w:cs="Arial"/>
              </w:rPr>
              <w:t xml:space="preserve">… </w:t>
            </w:r>
            <w:proofErr w:type="spellStart"/>
            <w:r w:rsidRPr="00C807A4">
              <w:rPr>
                <w:rFonts w:ascii="Arial" w:hAnsi="Arial" w:cs="Arial"/>
              </w:rPr>
              <w:t>Tzvetan</w:t>
            </w:r>
            <w:proofErr w:type="spellEnd"/>
            <w:r w:rsidRPr="00C807A4">
              <w:rPr>
                <w:rFonts w:ascii="Arial" w:hAnsi="Arial" w:cs="Arial"/>
              </w:rPr>
              <w:t xml:space="preserve"> Todorov</w:t>
            </w:r>
          </w:p>
        </w:tc>
        <w:tc>
          <w:tcPr>
            <w:tcW w:w="567" w:type="dxa"/>
            <w:tcBorders>
              <w:top w:val="nil"/>
              <w:bottom w:val="nil"/>
            </w:tcBorders>
          </w:tcPr>
          <w:p w14:paraId="6EDA8370" w14:textId="77777777" w:rsidR="00C807A4" w:rsidRPr="00C807A4" w:rsidRDefault="00C807A4" w:rsidP="00C807A4">
            <w:pPr>
              <w:spacing w:before="120" w:after="100" w:afterAutospacing="1"/>
              <w:rPr>
                <w:rFonts w:ascii="Arial" w:hAnsi="Arial" w:cs="Arial"/>
              </w:rPr>
            </w:pPr>
          </w:p>
        </w:tc>
        <w:tc>
          <w:tcPr>
            <w:tcW w:w="5670" w:type="dxa"/>
          </w:tcPr>
          <w:p w14:paraId="4FF15E9E" w14:textId="77777777" w:rsidR="00C807A4" w:rsidRPr="00C807A4" w:rsidRDefault="00C807A4" w:rsidP="00C807A4">
            <w:pPr>
              <w:pStyle w:val="Kopfzeile"/>
              <w:tabs>
                <w:tab w:val="clear" w:pos="4536"/>
                <w:tab w:val="clear" w:pos="9072"/>
              </w:tabs>
              <w:spacing w:before="120" w:after="100" w:afterAutospacing="1"/>
              <w:rPr>
                <w:rFonts w:ascii="Arial" w:hAnsi="Arial" w:cs="Arial"/>
              </w:rPr>
            </w:pPr>
            <w:r w:rsidRPr="00C807A4">
              <w:rPr>
                <w:rFonts w:ascii="Arial" w:hAnsi="Arial" w:cs="Arial"/>
              </w:rPr>
              <w:t>… Camilla Townsend</w:t>
            </w:r>
          </w:p>
        </w:tc>
      </w:tr>
      <w:tr w:rsidR="00C807A4" w:rsidRPr="00C807A4" w14:paraId="15EF58CB" w14:textId="77777777" w:rsidTr="00C807A4">
        <w:tblPrEx>
          <w:tblCellMar>
            <w:top w:w="0" w:type="dxa"/>
            <w:bottom w:w="0" w:type="dxa"/>
          </w:tblCellMar>
        </w:tblPrEx>
        <w:trPr>
          <w:trHeight w:val="5585"/>
        </w:trPr>
        <w:tc>
          <w:tcPr>
            <w:tcW w:w="5214" w:type="dxa"/>
          </w:tcPr>
          <w:p w14:paraId="730D72FE" w14:textId="77777777" w:rsidR="00C807A4" w:rsidRPr="00C807A4" w:rsidRDefault="00C807A4" w:rsidP="00C807A4">
            <w:pPr>
              <w:pStyle w:val="Kopfzeile"/>
              <w:tabs>
                <w:tab w:val="clear" w:pos="4536"/>
                <w:tab w:val="clear" w:pos="9072"/>
              </w:tabs>
              <w:spacing w:before="120" w:after="100" w:afterAutospacing="1"/>
              <w:rPr>
                <w:rFonts w:ascii="Arial" w:hAnsi="Arial" w:cs="Arial"/>
              </w:rPr>
            </w:pPr>
          </w:p>
        </w:tc>
        <w:tc>
          <w:tcPr>
            <w:tcW w:w="567" w:type="dxa"/>
            <w:tcBorders>
              <w:top w:val="nil"/>
              <w:bottom w:val="nil"/>
            </w:tcBorders>
          </w:tcPr>
          <w:p w14:paraId="66016AAA" w14:textId="77777777" w:rsidR="00C807A4" w:rsidRPr="00C807A4" w:rsidRDefault="00C807A4" w:rsidP="00C807A4">
            <w:pPr>
              <w:tabs>
                <w:tab w:val="left" w:pos="2836"/>
                <w:tab w:val="left" w:pos="3402"/>
                <w:tab w:val="right" w:pos="10469"/>
              </w:tabs>
              <w:spacing w:before="120" w:after="100" w:afterAutospacing="1"/>
              <w:rPr>
                <w:rFonts w:ascii="Arial" w:hAnsi="Arial" w:cs="Arial"/>
              </w:rPr>
            </w:pPr>
          </w:p>
        </w:tc>
        <w:tc>
          <w:tcPr>
            <w:tcW w:w="5670" w:type="dxa"/>
          </w:tcPr>
          <w:p w14:paraId="3CC2BD92" w14:textId="77777777" w:rsidR="00C807A4" w:rsidRPr="00C807A4" w:rsidRDefault="00C807A4" w:rsidP="00C807A4">
            <w:pPr>
              <w:spacing w:before="120" w:after="100" w:afterAutospacing="1"/>
              <w:jc w:val="both"/>
              <w:rPr>
                <w:rFonts w:ascii="Arial" w:hAnsi="Arial" w:cs="Arial"/>
              </w:rPr>
            </w:pPr>
          </w:p>
        </w:tc>
      </w:tr>
    </w:tbl>
    <w:p w14:paraId="1A2E138E" w14:textId="77777777" w:rsidR="00C807A4" w:rsidRPr="00C807A4" w:rsidRDefault="00C807A4" w:rsidP="00C807A4">
      <w:pPr>
        <w:pStyle w:val="Kopfzeile"/>
        <w:tabs>
          <w:tab w:val="clear" w:pos="4536"/>
          <w:tab w:val="clear" w:pos="9072"/>
        </w:tabs>
        <w:spacing w:before="120" w:after="100" w:afterAutospacing="1"/>
        <w:rPr>
          <w:rFonts w:ascii="Arial" w:hAnsi="Arial" w:cs="Arial"/>
        </w:rPr>
      </w:pPr>
    </w:p>
    <w:p w14:paraId="74B0DDB7" w14:textId="77777777" w:rsidR="00C807A4" w:rsidRPr="00C807A4" w:rsidRDefault="00C807A4" w:rsidP="00C807A4">
      <w:pPr>
        <w:spacing w:before="120" w:after="100" w:afterAutospacing="1"/>
        <w:rPr>
          <w:rFonts w:ascii="Arial" w:hAnsi="Arial" w:cs="Arial"/>
        </w:rPr>
      </w:pPr>
      <w:r w:rsidRPr="00C807A4">
        <w:rPr>
          <w:rFonts w:ascii="Arial" w:hAnsi="Arial" w:cs="Arial"/>
        </w:rPr>
        <w:t>2. Welche Argumente überzeugen dich/euch eher?</w:t>
      </w:r>
    </w:p>
    <w:p w14:paraId="403698FC" w14:textId="77777777" w:rsidR="00C807A4" w:rsidRPr="00C807A4" w:rsidRDefault="00C807A4" w:rsidP="00C807A4">
      <w:pPr>
        <w:spacing w:before="120" w:after="100" w:afterAutospacing="1"/>
        <w:rPr>
          <w:rFonts w:ascii="Arial" w:hAnsi="Arial" w:cs="Arial"/>
        </w:rPr>
      </w:pPr>
    </w:p>
    <w:p w14:paraId="0997DDC8" w14:textId="77777777" w:rsidR="00C807A4" w:rsidRPr="00C807A4" w:rsidRDefault="00C807A4" w:rsidP="00C807A4">
      <w:pPr>
        <w:spacing w:before="120" w:after="100" w:afterAutospacing="1"/>
        <w:rPr>
          <w:rFonts w:ascii="Arial" w:hAnsi="Arial" w:cs="Arial"/>
        </w:rPr>
      </w:pPr>
    </w:p>
    <w:p w14:paraId="2223FA28" w14:textId="77777777" w:rsidR="00C807A4" w:rsidRPr="00C807A4" w:rsidRDefault="00C807A4" w:rsidP="00C807A4">
      <w:pPr>
        <w:spacing w:before="120" w:after="100" w:afterAutospacing="1"/>
        <w:rPr>
          <w:rFonts w:ascii="Arial" w:hAnsi="Arial" w:cs="Arial"/>
        </w:rPr>
      </w:pPr>
      <w:r w:rsidRPr="00C807A4">
        <w:rPr>
          <w:rFonts w:ascii="Arial" w:hAnsi="Arial" w:cs="Arial"/>
        </w:rPr>
        <w:br w:type="page"/>
      </w:r>
    </w:p>
    <w:p w14:paraId="5940825B" w14:textId="05561096" w:rsidR="00C807A4" w:rsidRPr="00C807A4" w:rsidRDefault="00C807A4" w:rsidP="00C807A4">
      <w:pPr>
        <w:pBdr>
          <w:top w:val="single" w:sz="12" w:space="1" w:color="auto"/>
          <w:left w:val="single" w:sz="12" w:space="4" w:color="auto"/>
          <w:bottom w:val="single" w:sz="12" w:space="1" w:color="auto"/>
          <w:right w:val="single" w:sz="12" w:space="4" w:color="auto"/>
        </w:pBdr>
        <w:shd w:val="clear" w:color="auto" w:fill="CCCCCC"/>
        <w:spacing w:before="120" w:after="100" w:afterAutospacing="1"/>
        <w:rPr>
          <w:rFonts w:ascii="Arial" w:hAnsi="Arial" w:cs="Arial"/>
          <w:b/>
          <w:bCs/>
        </w:rPr>
      </w:pPr>
      <w:r w:rsidRPr="00C807A4">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059B1390" wp14:editId="22BF59A6">
                <wp:simplePos x="0" y="0"/>
                <wp:positionH relativeFrom="column">
                  <wp:posOffset>7270067</wp:posOffset>
                </wp:positionH>
                <wp:positionV relativeFrom="paragraph">
                  <wp:posOffset>247899</wp:posOffset>
                </wp:positionV>
                <wp:extent cx="178435" cy="924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BA09A" w14:textId="77777777" w:rsidR="00C807A4" w:rsidRDefault="00C807A4" w:rsidP="00C80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B1390" id="_x0000_t202" coordsize="21600,21600" o:spt="202" path="m,l,21600r21600,l21600,xe">
                <v:stroke joinstyle="miter"/>
                <v:path gradientshapeok="t" o:connecttype="rect"/>
              </v:shapetype>
              <v:shape id="Text Box 2" o:spid="_x0000_s1026" type="#_x0000_t202" style="position:absolute;margin-left:572.45pt;margin-top:19.5pt;width:14.05pt;height:7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" fillcolor="silver" stroked="f">
                <v:path arrowok="t"/>
                <v:textbox>
                  <w:txbxContent>
                    <w:p w14:paraId="4D1BA09A" w14:textId="77777777" w:rsidR="00C807A4" w:rsidRDefault="00C807A4" w:rsidP="00C807A4"/>
                  </w:txbxContent>
                </v:textbox>
              </v:shape>
            </w:pict>
          </mc:Fallback>
        </mc:AlternateContent>
      </w:r>
      <w:r w:rsidRPr="00C807A4">
        <w:rPr>
          <w:rFonts w:ascii="Arial" w:hAnsi="Arial" w:cs="Arial"/>
          <w:b/>
          <w:bCs/>
        </w:rPr>
        <w:t xml:space="preserve">Lösung </w:t>
      </w:r>
    </w:p>
    <w:p w14:paraId="186292DA" w14:textId="77777777" w:rsidR="00C807A4" w:rsidRPr="00C807A4" w:rsidRDefault="00C807A4" w:rsidP="00C807A4">
      <w:pPr>
        <w:pStyle w:val="Textkrper2"/>
        <w:spacing w:before="120" w:after="100" w:afterAutospacing="1"/>
        <w:rPr>
          <w:rFonts w:ascii="Arial" w:hAnsi="Arial" w:cs="Arial"/>
          <w:szCs w:val="24"/>
        </w:rPr>
      </w:pPr>
      <w:r w:rsidRPr="00C807A4">
        <w:rPr>
          <w:rFonts w:ascii="Arial" w:hAnsi="Arial" w:cs="Arial"/>
          <w:szCs w:val="24"/>
        </w:rPr>
        <w:t>Wir können (noch) nicht herausfinden, welche Meinung nun die richtig ist – es gibt viele ung</w:t>
      </w:r>
      <w:r w:rsidRPr="00C807A4">
        <w:rPr>
          <w:rFonts w:ascii="Arial" w:hAnsi="Arial" w:cs="Arial"/>
          <w:szCs w:val="24"/>
        </w:rPr>
        <w:t>e</w:t>
      </w:r>
      <w:r w:rsidRPr="00C807A4">
        <w:rPr>
          <w:rFonts w:ascii="Arial" w:hAnsi="Arial" w:cs="Arial"/>
          <w:szCs w:val="24"/>
        </w:rPr>
        <w:t>löste Fragen in der Geschichte!</w:t>
      </w:r>
    </w:p>
    <w:p w14:paraId="128A6037" w14:textId="77777777" w:rsidR="00C807A4" w:rsidRPr="00C807A4" w:rsidRDefault="00C807A4" w:rsidP="00C807A4">
      <w:pPr>
        <w:spacing w:before="120" w:after="100" w:afterAutospacing="1"/>
        <w:rPr>
          <w:rFonts w:ascii="Arial" w:hAnsi="Arial" w:cs="Arial"/>
          <w:bCs/>
        </w:rPr>
      </w:pPr>
      <w:r w:rsidRPr="00C807A4">
        <w:rPr>
          <w:rFonts w:ascii="Arial" w:hAnsi="Arial" w:cs="Arial"/>
          <w:bCs/>
        </w:rPr>
        <w:t xml:space="preserve">Zur Aufgabe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425"/>
        <w:gridCol w:w="4536"/>
      </w:tblGrid>
      <w:tr w:rsidR="00C807A4" w:rsidRPr="00C807A4" w14:paraId="1BB26745" w14:textId="77777777" w:rsidTr="00F2138B">
        <w:tblPrEx>
          <w:tblCellMar>
            <w:top w:w="0" w:type="dxa"/>
            <w:bottom w:w="0" w:type="dxa"/>
          </w:tblCellMar>
        </w:tblPrEx>
        <w:tc>
          <w:tcPr>
            <w:tcW w:w="4536" w:type="dxa"/>
          </w:tcPr>
          <w:p w14:paraId="67A3090A" w14:textId="77777777" w:rsidR="00C807A4" w:rsidRPr="00C807A4" w:rsidRDefault="00C807A4" w:rsidP="00C807A4">
            <w:pPr>
              <w:spacing w:before="120" w:after="100" w:afterAutospacing="1"/>
              <w:rPr>
                <w:rFonts w:ascii="Arial" w:hAnsi="Arial" w:cs="Arial"/>
              </w:rPr>
            </w:pPr>
            <w:proofErr w:type="spellStart"/>
            <w:r w:rsidRPr="00C807A4">
              <w:rPr>
                <w:rFonts w:ascii="Arial" w:hAnsi="Arial" w:cs="Arial"/>
              </w:rPr>
              <w:t>Tzvetan</w:t>
            </w:r>
            <w:proofErr w:type="spellEnd"/>
            <w:r w:rsidRPr="00C807A4">
              <w:rPr>
                <w:rFonts w:ascii="Arial" w:hAnsi="Arial" w:cs="Arial"/>
              </w:rPr>
              <w:t xml:space="preserve"> Todorov:</w:t>
            </w:r>
          </w:p>
        </w:tc>
        <w:tc>
          <w:tcPr>
            <w:tcW w:w="425" w:type="dxa"/>
            <w:tcBorders>
              <w:top w:val="nil"/>
              <w:bottom w:val="nil"/>
            </w:tcBorders>
          </w:tcPr>
          <w:p w14:paraId="749EC342" w14:textId="77777777" w:rsidR="00C807A4" w:rsidRPr="00C807A4" w:rsidRDefault="00C807A4" w:rsidP="00C807A4">
            <w:pPr>
              <w:spacing w:before="120" w:after="100" w:afterAutospacing="1"/>
              <w:rPr>
                <w:rFonts w:ascii="Arial" w:hAnsi="Arial" w:cs="Arial"/>
              </w:rPr>
            </w:pPr>
          </w:p>
        </w:tc>
        <w:tc>
          <w:tcPr>
            <w:tcW w:w="4536" w:type="dxa"/>
          </w:tcPr>
          <w:p w14:paraId="09B5BA22" w14:textId="77777777" w:rsidR="00C807A4" w:rsidRPr="00C807A4" w:rsidRDefault="00C807A4" w:rsidP="00C807A4">
            <w:pPr>
              <w:pStyle w:val="Kopfzeile"/>
              <w:tabs>
                <w:tab w:val="clear" w:pos="4536"/>
                <w:tab w:val="clear" w:pos="9072"/>
              </w:tabs>
              <w:spacing w:before="120" w:after="100" w:afterAutospacing="1"/>
              <w:rPr>
                <w:rFonts w:ascii="Arial" w:hAnsi="Arial" w:cs="Arial"/>
              </w:rPr>
            </w:pPr>
            <w:r w:rsidRPr="00C807A4">
              <w:rPr>
                <w:rFonts w:ascii="Arial" w:hAnsi="Arial" w:cs="Arial"/>
              </w:rPr>
              <w:t>Camilla Townsend:</w:t>
            </w:r>
          </w:p>
        </w:tc>
      </w:tr>
      <w:tr w:rsidR="00C807A4" w:rsidRPr="00C807A4" w14:paraId="5C679819" w14:textId="77777777" w:rsidTr="00F2138B">
        <w:tblPrEx>
          <w:tblCellMar>
            <w:top w:w="0" w:type="dxa"/>
            <w:bottom w:w="0" w:type="dxa"/>
          </w:tblCellMar>
        </w:tblPrEx>
        <w:tc>
          <w:tcPr>
            <w:tcW w:w="4536" w:type="dxa"/>
          </w:tcPr>
          <w:p w14:paraId="26308F65"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Diese Erklärung taucht schon früh auf.</w:t>
            </w:r>
          </w:p>
          <w:p w14:paraId="2FF9DA8D"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Der Gott Quetzalcoatl wurde wieder p</w:t>
            </w:r>
            <w:r w:rsidRPr="00C807A4">
              <w:rPr>
                <w:rFonts w:ascii="Arial" w:hAnsi="Arial" w:cs="Arial"/>
                <w:szCs w:val="24"/>
              </w:rPr>
              <w:t>o</w:t>
            </w:r>
            <w:r w:rsidRPr="00C807A4">
              <w:rPr>
                <w:rFonts w:ascii="Arial" w:hAnsi="Arial" w:cs="Arial"/>
                <w:szCs w:val="24"/>
              </w:rPr>
              <w:t>pulärer, nachdem er etwas vergessen g</w:t>
            </w:r>
            <w:r w:rsidRPr="00C807A4">
              <w:rPr>
                <w:rFonts w:ascii="Arial" w:hAnsi="Arial" w:cs="Arial"/>
                <w:szCs w:val="24"/>
              </w:rPr>
              <w:t>e</w:t>
            </w:r>
            <w:r w:rsidRPr="00C807A4">
              <w:rPr>
                <w:rFonts w:ascii="Arial" w:hAnsi="Arial" w:cs="Arial"/>
                <w:szCs w:val="24"/>
              </w:rPr>
              <w:t xml:space="preserve">gangen war. </w:t>
            </w:r>
          </w:p>
          <w:p w14:paraId="1F422A4B"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Die Azteken kannten tatsächlich die Sp</w:t>
            </w:r>
            <w:r w:rsidRPr="00C807A4">
              <w:rPr>
                <w:rFonts w:ascii="Arial" w:hAnsi="Arial" w:cs="Arial"/>
                <w:szCs w:val="24"/>
              </w:rPr>
              <w:t>a</w:t>
            </w:r>
            <w:r w:rsidRPr="00C807A4">
              <w:rPr>
                <w:rFonts w:ascii="Arial" w:hAnsi="Arial" w:cs="Arial"/>
                <w:szCs w:val="24"/>
              </w:rPr>
              <w:t xml:space="preserve">nier nicht und mussten sich eine Erklärung für ihr Erscheinen zurechtlegen. </w:t>
            </w:r>
          </w:p>
          <w:p w14:paraId="485D3545" w14:textId="77777777" w:rsidR="00C807A4" w:rsidRPr="00C807A4" w:rsidRDefault="00C807A4" w:rsidP="00C807A4">
            <w:pPr>
              <w:pStyle w:val="Kopfzeile"/>
              <w:tabs>
                <w:tab w:val="clear" w:pos="4536"/>
                <w:tab w:val="clear" w:pos="9072"/>
                <w:tab w:val="left" w:pos="284"/>
              </w:tabs>
              <w:spacing w:before="120" w:after="100" w:afterAutospacing="1"/>
              <w:ind w:left="284" w:hanging="284"/>
              <w:rPr>
                <w:rFonts w:ascii="Arial" w:hAnsi="Arial" w:cs="Arial"/>
              </w:rPr>
            </w:pPr>
          </w:p>
          <w:p w14:paraId="3AD1707C" w14:textId="77777777" w:rsidR="00C807A4" w:rsidRPr="00C807A4" w:rsidRDefault="00C807A4" w:rsidP="00C807A4">
            <w:pPr>
              <w:pStyle w:val="Kopfzeile"/>
              <w:tabs>
                <w:tab w:val="clear" w:pos="4536"/>
                <w:tab w:val="clear" w:pos="9072"/>
                <w:tab w:val="left" w:pos="284"/>
              </w:tabs>
              <w:spacing w:before="120" w:after="100" w:afterAutospacing="1"/>
              <w:ind w:left="284" w:hanging="284"/>
              <w:rPr>
                <w:rFonts w:ascii="Arial" w:hAnsi="Arial" w:cs="Arial"/>
              </w:rPr>
            </w:pPr>
          </w:p>
        </w:tc>
        <w:tc>
          <w:tcPr>
            <w:tcW w:w="425" w:type="dxa"/>
            <w:tcBorders>
              <w:top w:val="nil"/>
              <w:bottom w:val="nil"/>
            </w:tcBorders>
          </w:tcPr>
          <w:p w14:paraId="0FD5056A" w14:textId="77777777" w:rsidR="00C807A4" w:rsidRPr="00C807A4" w:rsidRDefault="00C807A4" w:rsidP="00C807A4">
            <w:pPr>
              <w:tabs>
                <w:tab w:val="left" w:pos="284"/>
              </w:tabs>
              <w:spacing w:before="120" w:after="100" w:afterAutospacing="1"/>
              <w:ind w:left="284" w:hanging="284"/>
              <w:rPr>
                <w:rFonts w:ascii="Arial" w:hAnsi="Arial" w:cs="Arial"/>
              </w:rPr>
            </w:pPr>
          </w:p>
        </w:tc>
        <w:tc>
          <w:tcPr>
            <w:tcW w:w="4536" w:type="dxa"/>
          </w:tcPr>
          <w:p w14:paraId="7A3D681B"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proofErr w:type="spellStart"/>
            <w:r w:rsidRPr="00C807A4">
              <w:rPr>
                <w:rFonts w:ascii="Arial" w:hAnsi="Arial" w:cs="Arial"/>
                <w:szCs w:val="24"/>
              </w:rPr>
              <w:t>Quetzalocatl</w:t>
            </w:r>
            <w:proofErr w:type="spellEnd"/>
            <w:r w:rsidRPr="00C807A4">
              <w:rPr>
                <w:rFonts w:ascii="Arial" w:hAnsi="Arial" w:cs="Arial"/>
                <w:szCs w:val="24"/>
              </w:rPr>
              <w:t xml:space="preserve"> war kein prominenter Gott. </w:t>
            </w:r>
          </w:p>
          <w:p w14:paraId="20CFC148"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Ausgerechnet die Stadt, in der er beso</w:t>
            </w:r>
            <w:r w:rsidRPr="00C807A4">
              <w:rPr>
                <w:rFonts w:ascii="Arial" w:hAnsi="Arial" w:cs="Arial"/>
                <w:szCs w:val="24"/>
              </w:rPr>
              <w:t>n</w:t>
            </w:r>
            <w:r w:rsidRPr="00C807A4">
              <w:rPr>
                <w:rFonts w:ascii="Arial" w:hAnsi="Arial" w:cs="Arial"/>
                <w:szCs w:val="24"/>
              </w:rPr>
              <w:t xml:space="preserve">ders verehrt wurde, griff </w:t>
            </w:r>
            <w:proofErr w:type="spellStart"/>
            <w:r w:rsidRPr="00C807A4">
              <w:rPr>
                <w:rFonts w:ascii="Arial" w:hAnsi="Arial" w:cs="Arial"/>
                <w:szCs w:val="24"/>
              </w:rPr>
              <w:t>Cortéz</w:t>
            </w:r>
            <w:proofErr w:type="spellEnd"/>
            <w:r w:rsidRPr="00C807A4">
              <w:rPr>
                <w:rFonts w:ascii="Arial" w:hAnsi="Arial" w:cs="Arial"/>
                <w:szCs w:val="24"/>
              </w:rPr>
              <w:t xml:space="preserve"> an. </w:t>
            </w:r>
          </w:p>
          <w:p w14:paraId="5D36A92B"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 xml:space="preserve">Die Art, wie der Gott beschrieben wird, erinnert an den christlichen Gott. </w:t>
            </w:r>
          </w:p>
          <w:p w14:paraId="1504B170"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Die Erklärung entsteht erst 60 Jahren sp</w:t>
            </w:r>
            <w:r w:rsidRPr="00C807A4">
              <w:rPr>
                <w:rFonts w:ascii="Arial" w:hAnsi="Arial" w:cs="Arial"/>
                <w:szCs w:val="24"/>
              </w:rPr>
              <w:t>ä</w:t>
            </w:r>
            <w:r w:rsidRPr="00C807A4">
              <w:rPr>
                <w:rFonts w:ascii="Arial" w:hAnsi="Arial" w:cs="Arial"/>
                <w:szCs w:val="24"/>
              </w:rPr>
              <w:t xml:space="preserve">ter. </w:t>
            </w:r>
          </w:p>
          <w:p w14:paraId="7017CEDB" w14:textId="77777777" w:rsidR="00C807A4" w:rsidRPr="00C807A4" w:rsidRDefault="00C807A4" w:rsidP="00C807A4">
            <w:pPr>
              <w:pStyle w:val="Aufzhlungszeichen"/>
              <w:tabs>
                <w:tab w:val="clear" w:pos="360"/>
                <w:tab w:val="left" w:pos="284"/>
              </w:tabs>
              <w:spacing w:before="120" w:after="100" w:afterAutospacing="1"/>
              <w:rPr>
                <w:rFonts w:ascii="Arial" w:hAnsi="Arial" w:cs="Arial"/>
                <w:szCs w:val="24"/>
              </w:rPr>
            </w:pPr>
            <w:r w:rsidRPr="00C807A4">
              <w:rPr>
                <w:rFonts w:ascii="Arial" w:hAnsi="Arial" w:cs="Arial"/>
                <w:szCs w:val="24"/>
              </w:rPr>
              <w:t xml:space="preserve">Die Erklärung kam den christlichen und aztekischen Schriftstellern entgegen – sie schmeichelte den christlichen und erklärte den aztekischen den Untergang ihres Reichs. </w:t>
            </w:r>
          </w:p>
        </w:tc>
      </w:tr>
    </w:tbl>
    <w:p w14:paraId="34F9A328" w14:textId="77777777" w:rsidR="00C807A4" w:rsidRDefault="00C807A4" w:rsidP="00C807A4">
      <w:pPr>
        <w:pStyle w:val="Textkrper2"/>
        <w:spacing w:before="120" w:after="100" w:afterAutospacing="1"/>
        <w:rPr>
          <w:rFonts w:ascii="Arial" w:hAnsi="Arial" w:cs="Arial"/>
          <w:b/>
          <w:bCs/>
          <w:szCs w:val="24"/>
        </w:rPr>
      </w:pPr>
    </w:p>
    <w:p w14:paraId="402A77DF" w14:textId="77777777" w:rsidR="00C807A4" w:rsidRDefault="00C807A4" w:rsidP="00C807A4">
      <w:pPr>
        <w:pStyle w:val="Textkrper2"/>
        <w:spacing w:before="120" w:after="100" w:afterAutospacing="1"/>
        <w:rPr>
          <w:rFonts w:ascii="Arial" w:hAnsi="Arial" w:cs="Arial"/>
          <w:b/>
          <w:bCs/>
          <w:szCs w:val="24"/>
        </w:rPr>
      </w:pPr>
    </w:p>
    <w:p w14:paraId="5EBC4F0E" w14:textId="77777777" w:rsidR="00C807A4" w:rsidRDefault="00C807A4" w:rsidP="00C807A4">
      <w:pPr>
        <w:pStyle w:val="Textkrper2"/>
        <w:spacing w:before="120" w:after="100" w:afterAutospacing="1"/>
        <w:rPr>
          <w:rFonts w:ascii="Arial" w:hAnsi="Arial" w:cs="Arial"/>
          <w:b/>
          <w:bCs/>
          <w:szCs w:val="24"/>
        </w:rPr>
      </w:pPr>
    </w:p>
    <w:p w14:paraId="049C8630" w14:textId="38458998" w:rsidR="00C807A4" w:rsidRPr="00C807A4" w:rsidRDefault="00C807A4" w:rsidP="00C807A4">
      <w:pPr>
        <w:pStyle w:val="Textkrper2"/>
        <w:spacing w:before="120" w:after="100" w:afterAutospacing="1"/>
        <w:rPr>
          <w:rFonts w:ascii="Arial" w:hAnsi="Arial" w:cs="Arial"/>
          <w:b/>
          <w:bCs/>
          <w:szCs w:val="24"/>
        </w:rPr>
      </w:pPr>
      <w:r w:rsidRPr="00C807A4">
        <w:rPr>
          <w:rFonts w:ascii="Arial" w:hAnsi="Arial" w:cs="Arial"/>
          <w:b/>
          <w:bCs/>
          <w:szCs w:val="24"/>
        </w:rPr>
        <w:t xml:space="preserve">Erläuterungen </w:t>
      </w:r>
    </w:p>
    <w:p w14:paraId="03D487D4" w14:textId="04A857E0" w:rsidR="00C807A4" w:rsidRPr="00C807A4" w:rsidRDefault="00C807A4" w:rsidP="00C807A4">
      <w:pPr>
        <w:pStyle w:val="Textkrper2"/>
        <w:spacing w:before="120" w:after="100" w:afterAutospacing="1"/>
        <w:rPr>
          <w:rFonts w:ascii="Arial" w:hAnsi="Arial" w:cs="Arial"/>
          <w:szCs w:val="24"/>
        </w:rPr>
      </w:pPr>
    </w:p>
    <w:p w14:paraId="0B6B7FD3" w14:textId="77777777" w:rsidR="00C807A4" w:rsidRPr="00C807A4" w:rsidRDefault="00C807A4" w:rsidP="00C807A4">
      <w:pPr>
        <w:pStyle w:val="Textkrper2"/>
        <w:spacing w:before="120" w:after="100" w:afterAutospacing="1"/>
        <w:rPr>
          <w:rFonts w:ascii="Arial" w:hAnsi="Arial" w:cs="Arial"/>
          <w:szCs w:val="24"/>
        </w:rPr>
      </w:pPr>
      <w:r w:rsidRPr="00C807A4">
        <w:rPr>
          <w:rFonts w:ascii="Arial" w:hAnsi="Arial" w:cs="Arial"/>
          <w:szCs w:val="24"/>
        </w:rPr>
        <w:t xml:space="preserve">Die Fremdwörter und Fachbegriffe in den Quellentexten wurden vereinfacht. </w:t>
      </w:r>
    </w:p>
    <w:p w14:paraId="361370C8" w14:textId="77777777" w:rsidR="00C807A4" w:rsidRPr="00C807A4" w:rsidRDefault="00C807A4" w:rsidP="00C807A4">
      <w:pPr>
        <w:pStyle w:val="Textkrper2"/>
        <w:spacing w:before="120" w:after="100" w:afterAutospacing="1"/>
        <w:rPr>
          <w:rFonts w:ascii="Arial" w:hAnsi="Arial" w:cs="Arial"/>
          <w:szCs w:val="24"/>
        </w:rPr>
      </w:pPr>
    </w:p>
    <w:p w14:paraId="22DA8C2A" w14:textId="77777777" w:rsidR="00C807A4" w:rsidRPr="00C807A4" w:rsidRDefault="00C807A4" w:rsidP="00C807A4">
      <w:pPr>
        <w:pStyle w:val="Textkrper2"/>
        <w:spacing w:before="120" w:after="100" w:afterAutospacing="1"/>
        <w:rPr>
          <w:rFonts w:ascii="Arial" w:hAnsi="Arial" w:cs="Arial"/>
          <w:szCs w:val="24"/>
        </w:rPr>
      </w:pPr>
      <w:r w:rsidRPr="00C807A4">
        <w:rPr>
          <w:rFonts w:ascii="Arial" w:hAnsi="Arial" w:cs="Arial"/>
          <w:szCs w:val="24"/>
        </w:rPr>
        <w:t xml:space="preserve">Das Material wurde entnommen aus: König Hans-Joachim </w:t>
      </w:r>
      <w:proofErr w:type="spellStart"/>
      <w:r w:rsidRPr="00C807A4">
        <w:rPr>
          <w:rFonts w:ascii="Arial" w:hAnsi="Arial" w:cs="Arial"/>
          <w:szCs w:val="24"/>
        </w:rPr>
        <w:t>Riekenberg</w:t>
      </w:r>
      <w:proofErr w:type="spellEnd"/>
      <w:r w:rsidRPr="00C807A4">
        <w:rPr>
          <w:rFonts w:ascii="Arial" w:hAnsi="Arial" w:cs="Arial"/>
          <w:szCs w:val="24"/>
        </w:rPr>
        <w:t xml:space="preserve"> Michael, Rinke Stefan: Die Eroberung einer neuen Welt. Präkolumbische Kulturen, europäische Eroberung, Kolonia</w:t>
      </w:r>
      <w:r w:rsidRPr="00C807A4">
        <w:rPr>
          <w:rFonts w:ascii="Arial" w:hAnsi="Arial" w:cs="Arial"/>
          <w:szCs w:val="24"/>
        </w:rPr>
        <w:t>l</w:t>
      </w:r>
      <w:r w:rsidRPr="00C807A4">
        <w:rPr>
          <w:rFonts w:ascii="Arial" w:hAnsi="Arial" w:cs="Arial"/>
          <w:szCs w:val="24"/>
        </w:rPr>
        <w:t>herrschaft in Amerika. Schwalbach/</w:t>
      </w:r>
      <w:proofErr w:type="spellStart"/>
      <w:r w:rsidRPr="00C807A4">
        <w:rPr>
          <w:rFonts w:ascii="Arial" w:hAnsi="Arial" w:cs="Arial"/>
          <w:szCs w:val="24"/>
        </w:rPr>
        <w:t>Ts</w:t>
      </w:r>
      <w:proofErr w:type="spellEnd"/>
      <w:r w:rsidRPr="00C807A4">
        <w:rPr>
          <w:rFonts w:ascii="Arial" w:hAnsi="Arial" w:cs="Arial"/>
          <w:szCs w:val="24"/>
        </w:rPr>
        <w:t>. 2005. 37–39</w:t>
      </w:r>
    </w:p>
    <w:sectPr w:rsidR="00C807A4" w:rsidRPr="00C807A4" w:rsidSect="00C807A4">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76836" w14:textId="77777777" w:rsidR="004D375A" w:rsidRDefault="004D375A" w:rsidP="007E39E7">
      <w:r>
        <w:separator/>
      </w:r>
    </w:p>
  </w:endnote>
  <w:endnote w:type="continuationSeparator" w:id="0">
    <w:p w14:paraId="11037754" w14:textId="77777777" w:rsidR="004D375A" w:rsidRDefault="004D375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1F6C" w14:textId="77777777" w:rsidR="004D375A" w:rsidRDefault="004D375A" w:rsidP="007E39E7">
      <w:r>
        <w:separator/>
      </w:r>
    </w:p>
  </w:footnote>
  <w:footnote w:type="continuationSeparator" w:id="0">
    <w:p w14:paraId="055FCA25" w14:textId="77777777" w:rsidR="004D375A" w:rsidRDefault="004D375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1AA1B18E"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183C68">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3C68"/>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2A61"/>
    <w:rsid w:val="00487719"/>
    <w:rsid w:val="00490C49"/>
    <w:rsid w:val="0049328C"/>
    <w:rsid w:val="004951FA"/>
    <w:rsid w:val="00497064"/>
    <w:rsid w:val="004C1D2A"/>
    <w:rsid w:val="004C657D"/>
    <w:rsid w:val="004D375A"/>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10879"/>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07A4"/>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A42A5"/>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C807A4"/>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C807A4"/>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C807A4"/>
    <w:pPr>
      <w:spacing w:before="120" w:after="120"/>
    </w:pPr>
    <w:rPr>
      <w:rFonts w:eastAsia="Times"/>
      <w:b/>
      <w:bCs/>
      <w:sz w:val="32"/>
      <w:szCs w:val="20"/>
      <w:lang w:val="it-IT"/>
    </w:rPr>
  </w:style>
  <w:style w:type="paragraph" w:styleId="Aufzhlungszeichen">
    <w:name w:val="List Bullet"/>
    <w:basedOn w:val="Standard"/>
    <w:semiHidden/>
    <w:rsid w:val="00C807A4"/>
    <w:pPr>
      <w:numPr>
        <w:numId w:val="4"/>
      </w:numPr>
    </w:pPr>
    <w:rPr>
      <w:rFonts w:eastAsia="Times"/>
      <w:bCs/>
      <w:szCs w:val="20"/>
      <w:lang w:val="de-DE"/>
    </w:rPr>
  </w:style>
  <w:style w:type="paragraph" w:styleId="Textkrper2">
    <w:name w:val="Body Text 2"/>
    <w:basedOn w:val="Standard"/>
    <w:link w:val="Textkrper2Zchn"/>
    <w:semiHidden/>
    <w:rsid w:val="00C807A4"/>
    <w:pPr>
      <w:jc w:val="both"/>
    </w:pPr>
    <w:rPr>
      <w:rFonts w:eastAsia="Times"/>
      <w:szCs w:val="20"/>
      <w:lang w:val="de-DE"/>
    </w:rPr>
  </w:style>
  <w:style w:type="character" w:customStyle="1" w:styleId="Textkrper2Zchn">
    <w:name w:val="Textkörper 2 Zchn"/>
    <w:basedOn w:val="Absatz-Standardschriftart"/>
    <w:link w:val="Textkrper2"/>
    <w:semiHidden/>
    <w:rsid w:val="00C807A4"/>
    <w:rPr>
      <w:rFonts w:ascii="Times New Roman" w:eastAsia="Times" w:hAnsi="Times New Roman" w:cs="Times New Roman"/>
      <w:szCs w:val="20"/>
      <w:lang w:val="de-DE" w:eastAsia="de-DE"/>
    </w:rPr>
  </w:style>
  <w:style w:type="paragraph" w:customStyle="1" w:styleId="behindh3">
    <w:name w:val="behind_h3"/>
    <w:basedOn w:val="Standard"/>
    <w:rsid w:val="00C807A4"/>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8</cp:revision>
  <cp:lastPrinted>2021-07-14T09:10:00Z</cp:lastPrinted>
  <dcterms:created xsi:type="dcterms:W3CDTF">2021-07-14T08:35:00Z</dcterms:created>
  <dcterms:modified xsi:type="dcterms:W3CDTF">2021-09-09T14:34:00Z</dcterms:modified>
</cp:coreProperties>
</file>