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A8D9" w14:textId="0748DE90" w:rsidR="00FF3E4A" w:rsidRPr="00085DBD" w:rsidRDefault="00FF3E4A" w:rsidP="00085DBD">
      <w:pPr>
        <w:spacing w:before="120"/>
        <w:ind w:right="686"/>
        <w:rPr>
          <w:rFonts w:ascii="Arial" w:hAnsi="Arial" w:cs="Arial"/>
          <w:lang w:val="de-DE"/>
        </w:rPr>
      </w:pPr>
    </w:p>
    <w:p w14:paraId="033FC297" w14:textId="06E54CBD" w:rsidR="00B10673" w:rsidRPr="00085DBD" w:rsidRDefault="00085DBD" w:rsidP="00085DBD">
      <w:pPr>
        <w:spacing w:before="120"/>
        <w:ind w:right="686"/>
        <w:rPr>
          <w:rFonts w:ascii="Arial" w:hAnsi="Arial" w:cs="Arial"/>
          <w:lang w:val="de-DE"/>
        </w:rPr>
      </w:pPr>
      <w:r w:rsidRPr="00085DBD">
        <w:rPr>
          <w:rFonts w:ascii="Arial" w:hAnsi="Arial" w:cs="Arial"/>
          <w:noProof/>
          <w:lang w:val="de-DE"/>
        </w:rPr>
        <mc:AlternateContent>
          <mc:Choice Requires="wps">
            <w:drawing>
              <wp:anchor distT="0" distB="0" distL="114300" distR="114300" simplePos="0" relativeHeight="251661312" behindDoc="0" locked="0" layoutInCell="1" allowOverlap="1" wp14:anchorId="60612BCC" wp14:editId="76BD366F">
                <wp:simplePos x="0" y="0"/>
                <wp:positionH relativeFrom="column">
                  <wp:posOffset>7494524</wp:posOffset>
                </wp:positionH>
                <wp:positionV relativeFrom="paragraph">
                  <wp:posOffset>119380</wp:posOffset>
                </wp:positionV>
                <wp:extent cx="108000" cy="10800000"/>
                <wp:effectExtent l="0" t="0" r="635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3D866" w14:textId="77777777" w:rsidR="00085DBD" w:rsidRDefault="00085DBD" w:rsidP="00085D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12BCC" id="_x0000_t202" coordsize="21600,21600" o:spt="202" path="m,l,21600r21600,l21600,xe">
                <v:stroke joinstyle="miter"/>
                <v:path gradientshapeok="t" o:connecttype="rect"/>
              </v:shapetype>
              <v:shape id="Text Box 6" o:spid="_x0000_s1026" type="#_x0000_t202" style="position:absolute;margin-left:590.1pt;margin-top:9.4pt;width:8.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" fillcolor="silver" stroked="f">
                <v:path arrowok="t"/>
                <v:textbox>
                  <w:txbxContent>
                    <w:p w14:paraId="2AE3D866" w14:textId="77777777" w:rsidR="00085DBD" w:rsidRDefault="00085DBD" w:rsidP="00085DBD"/>
                  </w:txbxContent>
                </v:textbox>
              </v:shape>
            </w:pict>
          </mc:Fallback>
        </mc:AlternateContent>
      </w:r>
      <w:r w:rsidR="00B300C8" w:rsidRPr="00085DBD">
        <w:rPr>
          <w:rFonts w:ascii="Arial" w:hAnsi="Arial" w:cs="Arial"/>
          <w:lang w:val="de-DE"/>
        </w:rPr>
        <w:t>Imperialismus</w:t>
      </w:r>
      <w:r w:rsidR="00B10673" w:rsidRPr="00085DBD">
        <w:rPr>
          <w:rFonts w:ascii="Arial" w:hAnsi="Arial" w:cs="Arial"/>
          <w:lang w:val="de-DE"/>
        </w:rPr>
        <w:t xml:space="preserve">: </w:t>
      </w:r>
      <w:r w:rsidR="002C621F" w:rsidRPr="00085DBD">
        <w:rPr>
          <w:rFonts w:ascii="Arial" w:hAnsi="Arial" w:cs="Arial"/>
          <w:lang w:val="de-DE"/>
        </w:rPr>
        <w:t>Aufstand der Herero</w:t>
      </w:r>
    </w:p>
    <w:p w14:paraId="72DEF530" w14:textId="0F722084" w:rsidR="00BB139B" w:rsidRPr="00085DBD" w:rsidRDefault="00B10673" w:rsidP="00085DBD">
      <w:pPr>
        <w:spacing w:before="120"/>
        <w:ind w:right="686"/>
        <w:jc w:val="both"/>
        <w:rPr>
          <w:rFonts w:ascii="Arial" w:hAnsi="Arial" w:cs="Arial"/>
          <w:lang w:val="de-DE"/>
        </w:rPr>
      </w:pPr>
      <w:r w:rsidRPr="00085DBD">
        <w:rPr>
          <w:rFonts w:ascii="Arial" w:hAnsi="Arial" w:cs="Arial"/>
          <w:lang w:val="de-DE"/>
        </w:rPr>
        <w:t xml:space="preserve">Kapitel </w:t>
      </w:r>
      <w:r w:rsidR="002C621F" w:rsidRPr="00085DBD">
        <w:rPr>
          <w:rFonts w:ascii="Arial" w:hAnsi="Arial" w:cs="Arial"/>
          <w:lang w:val="de-DE"/>
        </w:rPr>
        <w:t>1</w:t>
      </w:r>
      <w:r w:rsidRPr="00085DBD">
        <w:rPr>
          <w:rFonts w:ascii="Arial" w:hAnsi="Arial" w:cs="Arial"/>
          <w:lang w:val="de-DE"/>
        </w:rPr>
        <w:t>:</w:t>
      </w:r>
      <w:r w:rsidR="00BB139B" w:rsidRPr="00085DBD">
        <w:rPr>
          <w:rFonts w:ascii="Arial" w:hAnsi="Arial" w:cs="Arial"/>
          <w:lang w:val="de-DE"/>
        </w:rPr>
        <w:t xml:space="preserve"> </w:t>
      </w:r>
      <w:r w:rsidR="002C621F" w:rsidRPr="00085DBD">
        <w:rPr>
          <w:rFonts w:ascii="Arial" w:hAnsi="Arial" w:cs="Arial"/>
          <w:lang w:val="de-DE"/>
        </w:rPr>
        <w:t>Vortrag</w:t>
      </w:r>
    </w:p>
    <w:p w14:paraId="3548D197" w14:textId="510CF361" w:rsidR="002C621F" w:rsidRPr="00085DBD" w:rsidRDefault="002C621F" w:rsidP="00085DBD">
      <w:pPr>
        <w:spacing w:before="120"/>
        <w:ind w:right="686"/>
        <w:jc w:val="both"/>
        <w:rPr>
          <w:rFonts w:ascii="Arial" w:hAnsi="Arial" w:cs="Arial"/>
          <w:lang w:val="de-DE"/>
        </w:rPr>
      </w:pPr>
    </w:p>
    <w:p w14:paraId="6FDBA99F" w14:textId="6331C1D1" w:rsidR="00085DBD" w:rsidRPr="00085DBD" w:rsidRDefault="00085DBD" w:rsidP="00085DBD">
      <w:pPr>
        <w:spacing w:before="120"/>
        <w:rPr>
          <w:rFonts w:ascii="Arial" w:hAnsi="Arial" w:cs="Arial"/>
          <w:b/>
          <w:bCs/>
          <w:sz w:val="32"/>
          <w:szCs w:val="32"/>
          <w:lang w:val="de-DE"/>
        </w:rPr>
      </w:pPr>
      <w:r w:rsidRPr="00085DBD">
        <w:rPr>
          <w:rFonts w:ascii="Arial" w:hAnsi="Arial" w:cs="Arial"/>
          <w:b/>
          <w:sz w:val="32"/>
          <w:szCs w:val="32"/>
        </w:rPr>
        <w:t>Deutsch Südwest-Afrika</w:t>
      </w:r>
    </w:p>
    <w:p w14:paraId="59072568" w14:textId="77777777" w:rsidR="00085DBD" w:rsidRPr="00085DBD" w:rsidRDefault="00085DBD" w:rsidP="00085DBD">
      <w:pPr>
        <w:spacing w:before="120"/>
        <w:rPr>
          <w:rFonts w:ascii="Arial" w:hAnsi="Arial" w:cs="Arial"/>
          <w:b/>
          <w:bCs/>
          <w:lang w:val="de-DE"/>
        </w:rPr>
      </w:pPr>
    </w:p>
    <w:p w14:paraId="0232EF4F" w14:textId="77777777" w:rsidR="00085DBD" w:rsidRPr="00085DBD" w:rsidRDefault="00085DBD" w:rsidP="00085DBD">
      <w:pPr>
        <w:spacing w:before="120"/>
        <w:jc w:val="both"/>
        <w:rPr>
          <w:rFonts w:ascii="Arial" w:hAnsi="Arial" w:cs="Arial"/>
          <w:bCs/>
          <w:lang w:val="de-DE"/>
        </w:rPr>
      </w:pPr>
      <w:r w:rsidRPr="00085DBD">
        <w:rPr>
          <w:rFonts w:ascii="Arial" w:hAnsi="Arial" w:cs="Arial"/>
          <w:bCs/>
          <w:lang w:val="de-DE"/>
        </w:rPr>
        <w:t xml:space="preserve">In das Thema führen Sie </w:t>
      </w:r>
      <w:proofErr w:type="spellStart"/>
      <w:r w:rsidRPr="00085DBD">
        <w:rPr>
          <w:rFonts w:ascii="Arial" w:hAnsi="Arial" w:cs="Arial"/>
          <w:bCs/>
          <w:lang w:val="de-DE"/>
        </w:rPr>
        <w:t>zweckmässigerweise</w:t>
      </w:r>
      <w:proofErr w:type="spellEnd"/>
      <w:r w:rsidRPr="00085DBD">
        <w:rPr>
          <w:rFonts w:ascii="Arial" w:hAnsi="Arial" w:cs="Arial"/>
          <w:bCs/>
          <w:lang w:val="de-DE"/>
        </w:rPr>
        <w:t xml:space="preserve"> mit einem Lehrervortrag ein, damit die Schülerinnen und Schüler die notwendigen Informationen möglichst systematisch erwerben. Dazu tragen sie Ihre Informationen auf einem Arbeitsblatt ein, das hier als dritte Seite angefügt ist.</w:t>
      </w:r>
    </w:p>
    <w:p w14:paraId="77136C15" w14:textId="77777777" w:rsidR="00085DBD" w:rsidRPr="00085DBD" w:rsidRDefault="00085DBD" w:rsidP="00085DBD">
      <w:pPr>
        <w:spacing w:before="120"/>
        <w:jc w:val="both"/>
        <w:rPr>
          <w:rFonts w:ascii="Arial" w:hAnsi="Arial" w:cs="Arial"/>
          <w:bCs/>
          <w:lang w:val="de-DE"/>
        </w:rPr>
      </w:pPr>
      <w:r w:rsidRPr="00085DBD">
        <w:rPr>
          <w:rFonts w:ascii="Arial" w:hAnsi="Arial" w:cs="Arial"/>
          <w:bCs/>
          <w:lang w:val="de-DE"/>
        </w:rPr>
        <w:t xml:space="preserve">Am besten gehen Sie wie auf den Spalten unten vor: Sie schildern für jede Zeile die Seite des Deutschen Reiches und der kolonisierten Völker. Auf Illustrationen verzichten wir hier, wenn Sie aber wollen, können Sie sie bereits aus den folgenden Kapiteln vorausnehmen.  </w:t>
      </w:r>
    </w:p>
    <w:p w14:paraId="3F265F49" w14:textId="77777777" w:rsidR="00085DBD" w:rsidRPr="00085DBD" w:rsidRDefault="00085DBD" w:rsidP="00085DBD">
      <w:pPr>
        <w:spacing w:before="120"/>
        <w:rPr>
          <w:rFonts w:ascii="Arial" w:hAnsi="Arial" w:cs="Arial"/>
          <w:b/>
          <w:bCs/>
          <w:sz w:val="22"/>
          <w:szCs w:val="22"/>
          <w:lang w:val="de-DE"/>
        </w:rPr>
      </w:pPr>
    </w:p>
    <w:tbl>
      <w:tblPr>
        <w:tblW w:w="116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2693"/>
        <w:gridCol w:w="4678"/>
      </w:tblGrid>
      <w:tr w:rsidR="00085DBD" w:rsidRPr="00085DBD" w14:paraId="09946711" w14:textId="77777777" w:rsidTr="00085DBD">
        <w:trPr>
          <w:cantSplit/>
        </w:trPr>
        <w:tc>
          <w:tcPr>
            <w:tcW w:w="4320" w:type="dxa"/>
          </w:tcPr>
          <w:p w14:paraId="3E225574" w14:textId="77777777" w:rsidR="00085DBD" w:rsidRPr="00085DBD" w:rsidRDefault="00085DBD" w:rsidP="00085DBD">
            <w:pPr>
              <w:spacing w:before="120"/>
              <w:rPr>
                <w:rFonts w:ascii="Arial" w:hAnsi="Arial" w:cs="Arial"/>
                <w:b/>
                <w:bCs/>
                <w:sz w:val="22"/>
                <w:szCs w:val="22"/>
                <w:lang w:val="de-DE"/>
              </w:rPr>
            </w:pPr>
            <w:r w:rsidRPr="00085DBD">
              <w:rPr>
                <w:rFonts w:ascii="Arial" w:hAnsi="Arial" w:cs="Arial"/>
                <w:b/>
                <w:bCs/>
                <w:sz w:val="22"/>
                <w:szCs w:val="22"/>
                <w:lang w:val="de-DE"/>
              </w:rPr>
              <w:t>Deutsches Reich</w:t>
            </w:r>
          </w:p>
          <w:p w14:paraId="46350620"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Die Westküste Südwest-Afrikas hat wenig Anlegestellen, zudem schreckte eine Wüste, die sich bis zu den ersten Gebirgen erstreckt, Expeditionen lange ab.</w:t>
            </w:r>
          </w:p>
          <w:p w14:paraId="7B38E24C"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Seit rund 1800 waren englische und deutsche </w:t>
            </w:r>
            <w:r w:rsidRPr="00085DBD">
              <w:rPr>
                <w:rFonts w:ascii="Arial" w:hAnsi="Arial" w:cs="Arial"/>
                <w:b/>
                <w:sz w:val="22"/>
                <w:szCs w:val="22"/>
                <w:lang w:val="de-DE"/>
              </w:rPr>
              <w:t xml:space="preserve">Missionsstationen </w:t>
            </w:r>
            <w:r w:rsidRPr="00085DBD">
              <w:rPr>
                <w:rFonts w:ascii="Arial" w:hAnsi="Arial" w:cs="Arial"/>
                <w:sz w:val="22"/>
                <w:szCs w:val="22"/>
                <w:lang w:val="de-DE"/>
              </w:rPr>
              <w:t xml:space="preserve">tätig. Sie betätigten sich auch wirtschaftlich, um die ruinösen Wanderhändler (Alkohol, Gewehre) zu konkurrieren. Sie genossen bei den Herero und </w:t>
            </w:r>
            <w:proofErr w:type="spellStart"/>
            <w:r w:rsidRPr="00085DBD">
              <w:rPr>
                <w:rFonts w:ascii="Arial" w:hAnsi="Arial" w:cs="Arial"/>
                <w:sz w:val="22"/>
                <w:szCs w:val="22"/>
                <w:lang w:val="de-DE"/>
              </w:rPr>
              <w:t>Nama</w:t>
            </w:r>
            <w:proofErr w:type="spellEnd"/>
            <w:r w:rsidRPr="00085DBD">
              <w:rPr>
                <w:rFonts w:ascii="Arial" w:hAnsi="Arial" w:cs="Arial"/>
                <w:sz w:val="22"/>
                <w:szCs w:val="22"/>
                <w:lang w:val="de-DE"/>
              </w:rPr>
              <w:t xml:space="preserve"> hohes Ansehen. </w:t>
            </w:r>
          </w:p>
        </w:tc>
        <w:tc>
          <w:tcPr>
            <w:tcW w:w="2693" w:type="dxa"/>
            <w:vMerge w:val="restart"/>
          </w:tcPr>
          <w:p w14:paraId="504E744C" w14:textId="77777777" w:rsidR="00085DBD" w:rsidRPr="00085DBD" w:rsidRDefault="00874589" w:rsidP="00085DBD">
            <w:pPr>
              <w:spacing w:before="120"/>
              <w:jc w:val="center"/>
              <w:rPr>
                <w:rFonts w:ascii="Arial" w:hAnsi="Arial" w:cs="Arial"/>
                <w:b/>
                <w:bCs/>
                <w:sz w:val="22"/>
                <w:szCs w:val="22"/>
                <w:lang w:val="de-DE"/>
              </w:rPr>
            </w:pPr>
            <w:r>
              <w:rPr>
                <w:b/>
                <w:bCs/>
                <w:noProof/>
                <w:sz w:val="20"/>
                <w:lang w:val="de-DE"/>
              </w:rPr>
              <w:object w:dxaOrig="1440" w:dyaOrig="1440" w14:anchorId="6B7DE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left:0;text-align:left;margin-left:25.6pt;margin-top:28.1pt;width:144.65pt;height:177.45pt;z-index:251660288;mso-wrap-edited:f;mso-width-percent:0;mso-height-percent:0;mso-position-horizontal-relative:text;mso-position-vertical-relative:text;mso-width-percent:0;mso-height-percent:0">
                  <v:imagedata r:id="rId7" o:title=""/>
                  <w10:wrap type="topAndBottom"/>
                </v:shape>
                <o:OLEObject Type="Embed" ProgID="Designer.Drawing.7" ShapeID="_x0000_s2051" DrawAspect="Content" ObjectID="_1694527090" r:id="rId8"/>
              </w:object>
            </w:r>
          </w:p>
        </w:tc>
        <w:tc>
          <w:tcPr>
            <w:tcW w:w="4678" w:type="dxa"/>
          </w:tcPr>
          <w:p w14:paraId="6CD056A8" w14:textId="77777777" w:rsidR="00085DBD" w:rsidRPr="00085DBD" w:rsidRDefault="00085DBD" w:rsidP="00085DBD">
            <w:pPr>
              <w:pStyle w:val="berschrift4"/>
              <w:spacing w:before="120"/>
              <w:rPr>
                <w:rFonts w:ascii="Arial" w:hAnsi="Arial" w:cs="Arial"/>
                <w:sz w:val="22"/>
                <w:szCs w:val="22"/>
                <w:lang w:val="de-DE"/>
              </w:rPr>
            </w:pPr>
            <w:r w:rsidRPr="00085DBD">
              <w:rPr>
                <w:rFonts w:ascii="Arial" w:hAnsi="Arial" w:cs="Arial"/>
                <w:sz w:val="22"/>
                <w:szCs w:val="22"/>
                <w:lang w:val="de-DE"/>
              </w:rPr>
              <w:t>Einheimische</w:t>
            </w:r>
          </w:p>
          <w:p w14:paraId="0F995D13"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Die einheimischen Stämme besiedelten in erster Linie die Gegend östlich der Gebirge. Die Trockenheit erlaubte nur die Viehhaltung und das </w:t>
            </w:r>
            <w:proofErr w:type="spellStart"/>
            <w:r w:rsidRPr="00085DBD">
              <w:rPr>
                <w:rFonts w:ascii="Arial" w:hAnsi="Arial" w:cs="Arial"/>
                <w:sz w:val="22"/>
                <w:szCs w:val="22"/>
                <w:lang w:val="de-DE"/>
              </w:rPr>
              <w:t>Halbnomadentum</w:t>
            </w:r>
            <w:proofErr w:type="spellEnd"/>
            <w:r w:rsidRPr="00085DBD">
              <w:rPr>
                <w:rFonts w:ascii="Arial" w:hAnsi="Arial" w:cs="Arial"/>
                <w:sz w:val="22"/>
                <w:szCs w:val="22"/>
                <w:lang w:val="de-DE"/>
              </w:rPr>
              <w:t xml:space="preserve"> (</w:t>
            </w:r>
            <w:proofErr w:type="spellStart"/>
            <w:r w:rsidRPr="00085DBD">
              <w:rPr>
                <w:rFonts w:ascii="Arial" w:hAnsi="Arial" w:cs="Arial"/>
                <w:sz w:val="22"/>
                <w:szCs w:val="22"/>
                <w:lang w:val="de-DE"/>
              </w:rPr>
              <w:t>ausser</w:t>
            </w:r>
            <w:proofErr w:type="spellEnd"/>
            <w:r w:rsidRPr="00085DBD">
              <w:rPr>
                <w:rFonts w:ascii="Arial" w:hAnsi="Arial" w:cs="Arial"/>
                <w:sz w:val="22"/>
                <w:szCs w:val="22"/>
                <w:lang w:val="de-DE"/>
              </w:rPr>
              <w:t xml:space="preserve"> im Norden die </w:t>
            </w:r>
            <w:proofErr w:type="spellStart"/>
            <w:r w:rsidRPr="00085DBD">
              <w:rPr>
                <w:rFonts w:ascii="Arial" w:hAnsi="Arial" w:cs="Arial"/>
                <w:sz w:val="22"/>
                <w:szCs w:val="22"/>
                <w:lang w:val="de-DE"/>
              </w:rPr>
              <w:t>Ovambo</w:t>
            </w:r>
            <w:proofErr w:type="spellEnd"/>
            <w:r w:rsidRPr="00085DBD">
              <w:rPr>
                <w:rFonts w:ascii="Arial" w:hAnsi="Arial" w:cs="Arial"/>
                <w:sz w:val="22"/>
                <w:szCs w:val="22"/>
                <w:lang w:val="de-DE"/>
              </w:rPr>
              <w:t xml:space="preserve">, die sesshaft waren). Der Norden war das Gebiet der </w:t>
            </w:r>
            <w:r w:rsidRPr="00085DBD">
              <w:rPr>
                <w:rFonts w:ascii="Arial" w:hAnsi="Arial" w:cs="Arial"/>
                <w:b/>
                <w:sz w:val="22"/>
                <w:szCs w:val="22"/>
                <w:lang w:val="de-DE"/>
              </w:rPr>
              <w:t>Herero</w:t>
            </w:r>
            <w:r w:rsidRPr="00085DBD">
              <w:rPr>
                <w:rFonts w:ascii="Arial" w:hAnsi="Arial" w:cs="Arial"/>
                <w:sz w:val="22"/>
                <w:szCs w:val="22"/>
                <w:lang w:val="de-DE"/>
              </w:rPr>
              <w:t xml:space="preserve"> (seit 16. Jahrhundert, 80'000–100'000 Menschen), der Süden der </w:t>
            </w:r>
            <w:proofErr w:type="spellStart"/>
            <w:r w:rsidRPr="00085DBD">
              <w:rPr>
                <w:rFonts w:ascii="Arial" w:hAnsi="Arial" w:cs="Arial"/>
                <w:b/>
                <w:sz w:val="22"/>
                <w:szCs w:val="22"/>
                <w:lang w:val="de-DE"/>
              </w:rPr>
              <w:t>Nama</w:t>
            </w:r>
            <w:proofErr w:type="spellEnd"/>
            <w:r w:rsidRPr="00085DBD">
              <w:rPr>
                <w:rFonts w:ascii="Arial" w:hAnsi="Arial" w:cs="Arial"/>
                <w:sz w:val="22"/>
                <w:szCs w:val="22"/>
                <w:lang w:val="de-DE"/>
              </w:rPr>
              <w:t xml:space="preserve"> (seit rund 1800, 20'000 Menschen). </w:t>
            </w:r>
          </w:p>
        </w:tc>
      </w:tr>
      <w:tr w:rsidR="00085DBD" w:rsidRPr="00085DBD" w14:paraId="1195E9BB" w14:textId="77777777" w:rsidTr="00085DBD">
        <w:trPr>
          <w:cantSplit/>
        </w:trPr>
        <w:tc>
          <w:tcPr>
            <w:tcW w:w="4320" w:type="dxa"/>
            <w:tcBorders>
              <w:bottom w:val="single" w:sz="12" w:space="0" w:color="auto"/>
            </w:tcBorders>
          </w:tcPr>
          <w:p w14:paraId="1D429D64" w14:textId="77777777" w:rsidR="00085DBD" w:rsidRPr="00085DBD" w:rsidRDefault="00085DBD" w:rsidP="00085DBD">
            <w:pPr>
              <w:spacing w:before="120"/>
              <w:rPr>
                <w:rFonts w:ascii="Arial" w:hAnsi="Arial" w:cs="Arial"/>
                <w:b/>
                <w:bCs/>
                <w:sz w:val="22"/>
                <w:szCs w:val="22"/>
                <w:lang w:val="de-DE"/>
              </w:rPr>
            </w:pPr>
            <w:r w:rsidRPr="00085DBD">
              <w:rPr>
                <w:rFonts w:ascii="Arial" w:hAnsi="Arial" w:cs="Arial"/>
                <w:sz w:val="22"/>
                <w:szCs w:val="22"/>
                <w:lang w:val="de-DE"/>
              </w:rPr>
              <w:t xml:space="preserve">Der Bremer Kaufmann Adolf Eduard Lüderitz erwarb </w:t>
            </w:r>
            <w:r w:rsidRPr="00085DBD">
              <w:rPr>
                <w:rFonts w:ascii="Arial" w:hAnsi="Arial" w:cs="Arial"/>
                <w:b/>
                <w:sz w:val="22"/>
                <w:szCs w:val="22"/>
                <w:lang w:val="de-DE"/>
              </w:rPr>
              <w:t>1882</w:t>
            </w:r>
            <w:r w:rsidRPr="00085DBD">
              <w:rPr>
                <w:rFonts w:ascii="Arial" w:hAnsi="Arial" w:cs="Arial"/>
                <w:sz w:val="22"/>
                <w:szCs w:val="22"/>
                <w:lang w:val="de-DE"/>
              </w:rPr>
              <w:t xml:space="preserve"> von den </w:t>
            </w:r>
            <w:proofErr w:type="spellStart"/>
            <w:r w:rsidRPr="00085DBD">
              <w:rPr>
                <w:rFonts w:ascii="Arial" w:hAnsi="Arial" w:cs="Arial"/>
                <w:sz w:val="22"/>
                <w:szCs w:val="22"/>
                <w:lang w:val="de-DE"/>
              </w:rPr>
              <w:t>Orlam</w:t>
            </w:r>
            <w:proofErr w:type="spellEnd"/>
            <w:r w:rsidRPr="00085DBD">
              <w:rPr>
                <w:rFonts w:ascii="Arial" w:hAnsi="Arial" w:cs="Arial"/>
                <w:sz w:val="22"/>
                <w:szCs w:val="22"/>
                <w:lang w:val="de-DE"/>
              </w:rPr>
              <w:t xml:space="preserve"> ein Stück Land. Prinzipielles Missverständnis: Die Einheimischen kannten den Landbesitz nicht, meinten daher nur eine beschränkte Nutzung abzutreten, während die Deut</w:t>
            </w:r>
            <w:r w:rsidRPr="00085DBD">
              <w:rPr>
                <w:rFonts w:ascii="Arial" w:hAnsi="Arial" w:cs="Arial"/>
                <w:sz w:val="22"/>
                <w:szCs w:val="22"/>
                <w:lang w:val="de-DE"/>
              </w:rPr>
              <w:softHyphen/>
              <w:t xml:space="preserve">schen darunter dauerhaftes, abgegrenztes Landeigentum verstanden. </w:t>
            </w:r>
          </w:p>
        </w:tc>
        <w:tc>
          <w:tcPr>
            <w:tcW w:w="2693" w:type="dxa"/>
            <w:vMerge/>
            <w:tcBorders>
              <w:bottom w:val="single" w:sz="12" w:space="0" w:color="auto"/>
            </w:tcBorders>
          </w:tcPr>
          <w:p w14:paraId="1F9CD13C" w14:textId="77777777" w:rsidR="00085DBD" w:rsidRPr="00085DBD" w:rsidRDefault="00085DBD" w:rsidP="00085DBD">
            <w:pPr>
              <w:spacing w:before="120"/>
              <w:jc w:val="center"/>
              <w:rPr>
                <w:rFonts w:ascii="Arial" w:hAnsi="Arial" w:cs="Arial"/>
                <w:b/>
                <w:bCs/>
                <w:sz w:val="22"/>
                <w:szCs w:val="22"/>
                <w:lang w:val="de-DE"/>
              </w:rPr>
            </w:pPr>
          </w:p>
        </w:tc>
        <w:tc>
          <w:tcPr>
            <w:tcW w:w="4678" w:type="dxa"/>
            <w:tcBorders>
              <w:bottom w:val="single" w:sz="12" w:space="0" w:color="auto"/>
            </w:tcBorders>
          </w:tcPr>
          <w:p w14:paraId="5E139E59" w14:textId="77777777" w:rsidR="00085DBD" w:rsidRPr="00085DBD" w:rsidRDefault="00085DBD" w:rsidP="00085DBD">
            <w:pPr>
              <w:spacing w:before="120"/>
              <w:rPr>
                <w:rFonts w:ascii="Arial" w:hAnsi="Arial" w:cs="Arial"/>
                <w:b/>
                <w:sz w:val="22"/>
                <w:szCs w:val="22"/>
                <w:lang w:val="de-DE"/>
              </w:rPr>
            </w:pPr>
            <w:r w:rsidRPr="00085DBD">
              <w:rPr>
                <w:rFonts w:ascii="Arial" w:hAnsi="Arial" w:cs="Arial"/>
                <w:sz w:val="22"/>
                <w:szCs w:val="22"/>
                <w:lang w:val="de-DE"/>
              </w:rPr>
              <w:t xml:space="preserve">Im 19. Jahrhundert gerieten die beiden Stämme wegen der zunehmenden </w:t>
            </w:r>
            <w:proofErr w:type="spellStart"/>
            <w:r w:rsidRPr="00085DBD">
              <w:rPr>
                <w:rFonts w:ascii="Arial" w:hAnsi="Arial" w:cs="Arial"/>
                <w:sz w:val="22"/>
                <w:szCs w:val="22"/>
                <w:lang w:val="de-DE"/>
              </w:rPr>
              <w:t>Grösse</w:t>
            </w:r>
            <w:proofErr w:type="spellEnd"/>
            <w:r w:rsidRPr="00085DBD">
              <w:rPr>
                <w:rFonts w:ascii="Arial" w:hAnsi="Arial" w:cs="Arial"/>
                <w:sz w:val="22"/>
                <w:szCs w:val="22"/>
                <w:lang w:val="de-DE"/>
              </w:rPr>
              <w:t xml:space="preserve"> der Herden und vor allem weil die </w:t>
            </w:r>
            <w:proofErr w:type="spellStart"/>
            <w:r w:rsidRPr="00085DBD">
              <w:rPr>
                <w:rFonts w:ascii="Arial" w:hAnsi="Arial" w:cs="Arial"/>
                <w:sz w:val="22"/>
                <w:szCs w:val="22"/>
                <w:lang w:val="de-DE"/>
              </w:rPr>
              <w:t>Orlam</w:t>
            </w:r>
            <w:proofErr w:type="spellEnd"/>
            <w:r w:rsidRPr="00085DBD">
              <w:rPr>
                <w:rFonts w:ascii="Arial" w:hAnsi="Arial" w:cs="Arial"/>
                <w:sz w:val="22"/>
                <w:szCs w:val="22"/>
                <w:lang w:val="de-DE"/>
              </w:rPr>
              <w:t xml:space="preserve"> mit Gewehren aus der </w:t>
            </w:r>
            <w:proofErr w:type="spellStart"/>
            <w:r w:rsidRPr="00085DBD">
              <w:rPr>
                <w:rFonts w:ascii="Arial" w:hAnsi="Arial" w:cs="Arial"/>
                <w:sz w:val="22"/>
                <w:szCs w:val="22"/>
                <w:lang w:val="de-DE"/>
              </w:rPr>
              <w:t>Kapkolonie</w:t>
            </w:r>
            <w:proofErr w:type="spellEnd"/>
            <w:r w:rsidRPr="00085DBD">
              <w:rPr>
                <w:rFonts w:ascii="Arial" w:hAnsi="Arial" w:cs="Arial"/>
                <w:sz w:val="22"/>
                <w:szCs w:val="22"/>
                <w:lang w:val="de-DE"/>
              </w:rPr>
              <w:t xml:space="preserve"> einwanderten, in zahlreiche </w:t>
            </w:r>
            <w:r w:rsidRPr="00085DBD">
              <w:rPr>
                <w:rFonts w:ascii="Arial" w:hAnsi="Arial" w:cs="Arial"/>
                <w:b/>
                <w:sz w:val="22"/>
                <w:szCs w:val="22"/>
                <w:lang w:val="de-DE"/>
              </w:rPr>
              <w:t>Konflikte.</w:t>
            </w:r>
          </w:p>
          <w:p w14:paraId="31AE94F9" w14:textId="77777777" w:rsidR="00085DBD" w:rsidRPr="00085DBD" w:rsidRDefault="00085DBD" w:rsidP="00085DBD">
            <w:pPr>
              <w:spacing w:before="120"/>
              <w:rPr>
                <w:rFonts w:ascii="Arial" w:hAnsi="Arial" w:cs="Arial"/>
                <w:b/>
                <w:bCs/>
                <w:sz w:val="22"/>
                <w:szCs w:val="22"/>
                <w:lang w:val="de-DE"/>
              </w:rPr>
            </w:pPr>
            <w:r w:rsidRPr="00085DBD">
              <w:rPr>
                <w:rFonts w:ascii="Arial" w:hAnsi="Arial" w:cs="Arial"/>
                <w:sz w:val="22"/>
                <w:szCs w:val="22"/>
                <w:lang w:val="de-DE"/>
              </w:rPr>
              <w:t xml:space="preserve">1870 Friede von </w:t>
            </w:r>
            <w:proofErr w:type="spellStart"/>
            <w:r w:rsidRPr="00085DBD">
              <w:rPr>
                <w:rFonts w:ascii="Arial" w:hAnsi="Arial" w:cs="Arial"/>
                <w:sz w:val="22"/>
                <w:szCs w:val="22"/>
                <w:lang w:val="de-DE"/>
              </w:rPr>
              <w:t>Okahandja</w:t>
            </w:r>
            <w:proofErr w:type="spellEnd"/>
            <w:r w:rsidRPr="00085DBD">
              <w:rPr>
                <w:rFonts w:ascii="Arial" w:hAnsi="Arial" w:cs="Arial"/>
                <w:sz w:val="22"/>
                <w:szCs w:val="22"/>
                <w:lang w:val="de-DE"/>
              </w:rPr>
              <w:t xml:space="preserve"> durch Missionare vermittelt, aber keine klare Grenzziehung, weil dies dem Nomadendenken </w:t>
            </w:r>
            <w:proofErr w:type="gramStart"/>
            <w:r w:rsidRPr="00085DBD">
              <w:rPr>
                <w:rFonts w:ascii="Arial" w:hAnsi="Arial" w:cs="Arial"/>
                <w:sz w:val="22"/>
                <w:szCs w:val="22"/>
                <w:lang w:val="de-DE"/>
              </w:rPr>
              <w:t>wiedersprach</w:t>
            </w:r>
            <w:proofErr w:type="gramEnd"/>
            <w:r w:rsidRPr="00085DBD">
              <w:rPr>
                <w:rFonts w:ascii="Arial" w:hAnsi="Arial" w:cs="Arial"/>
                <w:sz w:val="22"/>
                <w:szCs w:val="22"/>
                <w:lang w:val="de-DE"/>
              </w:rPr>
              <w:t xml:space="preserve">. </w:t>
            </w:r>
          </w:p>
        </w:tc>
      </w:tr>
      <w:tr w:rsidR="00085DBD" w:rsidRPr="00085DBD" w14:paraId="3EA503FD" w14:textId="77777777" w:rsidTr="00085DBD">
        <w:tc>
          <w:tcPr>
            <w:tcW w:w="4320" w:type="dxa"/>
            <w:tcBorders>
              <w:top w:val="single" w:sz="12" w:space="0" w:color="auto"/>
              <w:bottom w:val="single" w:sz="12" w:space="0" w:color="auto"/>
            </w:tcBorders>
          </w:tcPr>
          <w:p w14:paraId="3F34532C"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Lüderitz’ Gründung konnte aber wegen Geldmangel weder ausgewertet noch ausgedehnt werden. Auch Nachfolgegesellschaften brachten </w:t>
            </w:r>
            <w:r w:rsidRPr="00085DBD">
              <w:rPr>
                <w:rFonts w:ascii="Arial" w:hAnsi="Arial" w:cs="Arial"/>
                <w:b/>
                <w:sz w:val="22"/>
                <w:szCs w:val="22"/>
                <w:lang w:val="de-DE"/>
              </w:rPr>
              <w:t>nicht genügend Kapital</w:t>
            </w:r>
            <w:r w:rsidRPr="00085DBD">
              <w:rPr>
                <w:rFonts w:ascii="Arial" w:hAnsi="Arial" w:cs="Arial"/>
                <w:sz w:val="22"/>
                <w:szCs w:val="22"/>
                <w:lang w:val="de-DE"/>
              </w:rPr>
              <w:t xml:space="preserve"> auf. </w:t>
            </w:r>
          </w:p>
          <w:p w14:paraId="55678737"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Die deutsche Regierung unter Bismarck wollte keine Verantwortung übernehmen. Aber unter dem Druck der öffentlichen Meinung </w:t>
            </w:r>
            <w:proofErr w:type="spellStart"/>
            <w:r w:rsidRPr="00085DBD">
              <w:rPr>
                <w:rFonts w:ascii="Arial" w:hAnsi="Arial" w:cs="Arial"/>
                <w:sz w:val="22"/>
                <w:szCs w:val="22"/>
                <w:lang w:val="de-DE"/>
              </w:rPr>
              <w:t>liess</w:t>
            </w:r>
            <w:proofErr w:type="spellEnd"/>
            <w:r w:rsidRPr="00085DBD">
              <w:rPr>
                <w:rFonts w:ascii="Arial" w:hAnsi="Arial" w:cs="Arial"/>
                <w:sz w:val="22"/>
                <w:szCs w:val="22"/>
                <w:lang w:val="de-DE"/>
              </w:rPr>
              <w:t xml:space="preserve"> Bismarck </w:t>
            </w:r>
            <w:r w:rsidRPr="00085DBD">
              <w:rPr>
                <w:rFonts w:ascii="Arial" w:hAnsi="Arial" w:cs="Arial"/>
                <w:b/>
                <w:sz w:val="22"/>
                <w:szCs w:val="22"/>
                <w:lang w:val="de-DE"/>
              </w:rPr>
              <w:t>Schutzverträge</w:t>
            </w:r>
            <w:r w:rsidRPr="00085DBD">
              <w:rPr>
                <w:rFonts w:ascii="Arial" w:hAnsi="Arial" w:cs="Arial"/>
                <w:sz w:val="22"/>
                <w:szCs w:val="22"/>
                <w:lang w:val="de-DE"/>
              </w:rPr>
              <w:t xml:space="preserve"> mit Häuptlingen </w:t>
            </w:r>
            <w:proofErr w:type="spellStart"/>
            <w:r w:rsidRPr="00085DBD">
              <w:rPr>
                <w:rFonts w:ascii="Arial" w:hAnsi="Arial" w:cs="Arial"/>
                <w:sz w:val="22"/>
                <w:szCs w:val="22"/>
                <w:lang w:val="de-DE"/>
              </w:rPr>
              <w:t>abschliessen</w:t>
            </w:r>
            <w:proofErr w:type="spellEnd"/>
            <w:r w:rsidRPr="00085DBD">
              <w:rPr>
                <w:rFonts w:ascii="Arial" w:hAnsi="Arial" w:cs="Arial"/>
                <w:sz w:val="22"/>
                <w:szCs w:val="22"/>
                <w:lang w:val="de-DE"/>
              </w:rPr>
              <w:t xml:space="preserve">. </w:t>
            </w:r>
          </w:p>
        </w:tc>
        <w:tc>
          <w:tcPr>
            <w:tcW w:w="2693" w:type="dxa"/>
            <w:tcBorders>
              <w:top w:val="single" w:sz="12" w:space="0" w:color="auto"/>
              <w:bottom w:val="single" w:sz="12" w:space="0" w:color="auto"/>
            </w:tcBorders>
          </w:tcPr>
          <w:p w14:paraId="7FBB26B6" w14:textId="77777777" w:rsidR="00085DBD" w:rsidRPr="00085DBD" w:rsidRDefault="00085DBD" w:rsidP="00085DBD">
            <w:pPr>
              <w:spacing w:before="120"/>
              <w:jc w:val="center"/>
              <w:rPr>
                <w:rFonts w:ascii="Arial" w:hAnsi="Arial" w:cs="Arial"/>
                <w:b/>
                <w:bCs/>
                <w:sz w:val="22"/>
                <w:szCs w:val="22"/>
                <w:lang w:val="de-DE"/>
              </w:rPr>
            </w:pPr>
          </w:p>
        </w:tc>
        <w:tc>
          <w:tcPr>
            <w:tcW w:w="4678" w:type="dxa"/>
            <w:tcBorders>
              <w:top w:val="single" w:sz="12" w:space="0" w:color="auto"/>
              <w:bottom w:val="single" w:sz="12" w:space="0" w:color="auto"/>
            </w:tcBorders>
          </w:tcPr>
          <w:p w14:paraId="49C91D3C" w14:textId="77777777" w:rsidR="00085DBD" w:rsidRPr="00085DBD" w:rsidRDefault="00085DBD" w:rsidP="00085DBD">
            <w:pPr>
              <w:pStyle w:val="Textkrper2"/>
              <w:spacing w:before="120"/>
              <w:rPr>
                <w:rFonts w:ascii="Arial" w:hAnsi="Arial" w:cs="Arial"/>
                <w:sz w:val="22"/>
                <w:szCs w:val="22"/>
                <w:lang w:val="de-DE"/>
              </w:rPr>
            </w:pPr>
            <w:r w:rsidRPr="00085DBD">
              <w:rPr>
                <w:rFonts w:ascii="Arial" w:hAnsi="Arial" w:cs="Arial"/>
                <w:sz w:val="22"/>
                <w:szCs w:val="22"/>
                <w:lang w:val="de-DE"/>
              </w:rPr>
              <w:t xml:space="preserve">Die Schutzverträge mit Deutschland schlossen die Häuptlinge vor allem ab, um ein Machtmittel gegen die anderen in der Hand zu haben. Enttäuscht waren sie aber über die kleine Schutztruppe von 3 Offizieren, 3 Unteroffizieren und 20 einheimischen Soldaten, welche die Deutsche Kolonialgesellschaft für Südwestafrika zur Verfügung hatte. </w:t>
            </w:r>
          </w:p>
          <w:p w14:paraId="43737039"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1888–1890 wandte sich Samuel </w:t>
            </w:r>
            <w:proofErr w:type="spellStart"/>
            <w:r w:rsidRPr="00085DBD">
              <w:rPr>
                <w:rFonts w:ascii="Arial" w:hAnsi="Arial" w:cs="Arial"/>
                <w:sz w:val="22"/>
                <w:szCs w:val="22"/>
                <w:lang w:val="de-DE"/>
              </w:rPr>
              <w:t>Maharero</w:t>
            </w:r>
            <w:proofErr w:type="spellEnd"/>
            <w:r w:rsidRPr="00085DBD">
              <w:rPr>
                <w:rFonts w:ascii="Arial" w:hAnsi="Arial" w:cs="Arial"/>
                <w:sz w:val="22"/>
                <w:szCs w:val="22"/>
                <w:lang w:val="de-DE"/>
              </w:rPr>
              <w:t xml:space="preserve">, der oberste Herero-Führer, sogar </w:t>
            </w:r>
            <w:proofErr w:type="spellStart"/>
            <w:r w:rsidRPr="00085DBD">
              <w:rPr>
                <w:rFonts w:ascii="Arial" w:hAnsi="Arial" w:cs="Arial"/>
                <w:sz w:val="22"/>
                <w:szCs w:val="22"/>
                <w:lang w:val="de-DE"/>
              </w:rPr>
              <w:t>Grossbritannien</w:t>
            </w:r>
            <w:proofErr w:type="spellEnd"/>
            <w:r w:rsidRPr="00085DBD">
              <w:rPr>
                <w:rFonts w:ascii="Arial" w:hAnsi="Arial" w:cs="Arial"/>
                <w:sz w:val="22"/>
                <w:szCs w:val="22"/>
                <w:lang w:val="de-DE"/>
              </w:rPr>
              <w:t xml:space="preserve"> zu. </w:t>
            </w:r>
          </w:p>
        </w:tc>
      </w:tr>
      <w:tr w:rsidR="00085DBD" w:rsidRPr="00085DBD" w14:paraId="544CA8C1" w14:textId="77777777" w:rsidTr="00085DBD">
        <w:tc>
          <w:tcPr>
            <w:tcW w:w="4320" w:type="dxa"/>
            <w:tcBorders>
              <w:top w:val="single" w:sz="12" w:space="0" w:color="auto"/>
            </w:tcBorders>
          </w:tcPr>
          <w:p w14:paraId="4347A0F6"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1894–1904 </w:t>
            </w:r>
            <w:r w:rsidRPr="00085DBD">
              <w:rPr>
                <w:rFonts w:ascii="Arial" w:hAnsi="Arial" w:cs="Arial"/>
                <w:b/>
                <w:sz w:val="22"/>
                <w:szCs w:val="22"/>
                <w:lang w:val="de-DE"/>
              </w:rPr>
              <w:t xml:space="preserve">Theodor </w:t>
            </w:r>
            <w:proofErr w:type="spellStart"/>
            <w:r w:rsidRPr="00085DBD">
              <w:rPr>
                <w:rFonts w:ascii="Arial" w:hAnsi="Arial" w:cs="Arial"/>
                <w:b/>
                <w:sz w:val="22"/>
                <w:szCs w:val="22"/>
                <w:lang w:val="de-DE"/>
              </w:rPr>
              <w:t>Leutwein</w:t>
            </w:r>
            <w:proofErr w:type="spellEnd"/>
            <w:r w:rsidRPr="00085DBD">
              <w:rPr>
                <w:rFonts w:ascii="Arial" w:hAnsi="Arial" w:cs="Arial"/>
                <w:sz w:val="22"/>
                <w:szCs w:val="22"/>
                <w:lang w:val="de-DE"/>
              </w:rPr>
              <w:t xml:space="preserve"> als Gouverneur in Südwestafrika</w:t>
            </w:r>
          </w:p>
          <w:p w14:paraId="2DF6C586" w14:textId="77777777"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Zwar wurde nach Bismarcks Rücktritt 1890 die Schutztruppe dem Reich unterstellt und auf 200 Mann erhöht. Aber </w:t>
            </w:r>
            <w:proofErr w:type="spellStart"/>
            <w:r w:rsidRPr="00085DBD">
              <w:rPr>
                <w:rFonts w:ascii="Arial" w:hAnsi="Arial" w:cs="Arial"/>
                <w:sz w:val="22"/>
                <w:szCs w:val="22"/>
                <w:lang w:val="de-DE"/>
              </w:rPr>
              <w:t>Leutwein</w:t>
            </w:r>
            <w:proofErr w:type="spellEnd"/>
            <w:r w:rsidRPr="00085DBD">
              <w:rPr>
                <w:rFonts w:ascii="Arial" w:hAnsi="Arial" w:cs="Arial"/>
                <w:sz w:val="22"/>
                <w:szCs w:val="22"/>
                <w:lang w:val="de-DE"/>
              </w:rPr>
              <w:t xml:space="preserve"> erkannte, dass er nur in </w:t>
            </w:r>
            <w:r w:rsidRPr="00085DBD">
              <w:rPr>
                <w:rFonts w:ascii="Arial" w:hAnsi="Arial" w:cs="Arial"/>
                <w:b/>
                <w:sz w:val="22"/>
                <w:szCs w:val="22"/>
                <w:lang w:val="de-DE"/>
              </w:rPr>
              <w:t>Absprache mit den mächtigen Häuptlingen</w:t>
            </w:r>
            <w:r w:rsidRPr="00085DBD">
              <w:rPr>
                <w:rFonts w:ascii="Arial" w:hAnsi="Arial" w:cs="Arial"/>
                <w:sz w:val="22"/>
                <w:szCs w:val="22"/>
                <w:lang w:val="de-DE"/>
              </w:rPr>
              <w:t xml:space="preserve"> die deutsche Stellung halten konnte. Er demonstrierte zwar Stärke gegenüber aufständischen kleinen Stämmen, aber sicherte sich die Freundschaft von Samuel </w:t>
            </w:r>
            <w:proofErr w:type="spellStart"/>
            <w:r w:rsidRPr="00085DBD">
              <w:rPr>
                <w:rFonts w:ascii="Arial" w:hAnsi="Arial" w:cs="Arial"/>
                <w:sz w:val="22"/>
                <w:szCs w:val="22"/>
                <w:lang w:val="de-DE"/>
              </w:rPr>
              <w:t>Maharero</w:t>
            </w:r>
            <w:proofErr w:type="spellEnd"/>
            <w:r w:rsidRPr="00085DBD">
              <w:rPr>
                <w:rFonts w:ascii="Arial" w:hAnsi="Arial" w:cs="Arial"/>
                <w:sz w:val="22"/>
                <w:szCs w:val="22"/>
                <w:lang w:val="de-DE"/>
              </w:rPr>
              <w:t xml:space="preserve"> (seit 1890) und Hendrik </w:t>
            </w:r>
            <w:proofErr w:type="spellStart"/>
            <w:r w:rsidRPr="00085DBD">
              <w:rPr>
                <w:rFonts w:ascii="Arial" w:hAnsi="Arial" w:cs="Arial"/>
                <w:sz w:val="22"/>
                <w:szCs w:val="22"/>
                <w:lang w:val="de-DE"/>
              </w:rPr>
              <w:t>Witbooi</w:t>
            </w:r>
            <w:proofErr w:type="spellEnd"/>
            <w:r w:rsidRPr="00085DBD">
              <w:rPr>
                <w:rFonts w:ascii="Arial" w:hAnsi="Arial" w:cs="Arial"/>
                <w:sz w:val="22"/>
                <w:szCs w:val="22"/>
                <w:lang w:val="de-DE"/>
              </w:rPr>
              <w:t xml:space="preserve"> (</w:t>
            </w:r>
            <w:proofErr w:type="spellStart"/>
            <w:r w:rsidRPr="00085DBD">
              <w:rPr>
                <w:rFonts w:ascii="Arial" w:hAnsi="Arial" w:cs="Arial"/>
                <w:sz w:val="22"/>
                <w:szCs w:val="22"/>
                <w:lang w:val="de-DE"/>
              </w:rPr>
              <w:t>Orlam</w:t>
            </w:r>
            <w:proofErr w:type="spellEnd"/>
            <w:r w:rsidRPr="00085DBD">
              <w:rPr>
                <w:rFonts w:ascii="Arial" w:hAnsi="Arial" w:cs="Arial"/>
                <w:sz w:val="22"/>
                <w:szCs w:val="22"/>
                <w:lang w:val="de-DE"/>
              </w:rPr>
              <w:t xml:space="preserve">, seit 1888). </w:t>
            </w:r>
          </w:p>
        </w:tc>
        <w:tc>
          <w:tcPr>
            <w:tcW w:w="2693" w:type="dxa"/>
            <w:tcBorders>
              <w:top w:val="single" w:sz="12" w:space="0" w:color="auto"/>
            </w:tcBorders>
          </w:tcPr>
          <w:p w14:paraId="6F047C72" w14:textId="77777777" w:rsidR="00085DBD" w:rsidRPr="00085DBD" w:rsidRDefault="00085DBD" w:rsidP="00085DBD">
            <w:pPr>
              <w:pStyle w:val="berschrift6"/>
              <w:spacing w:before="120"/>
              <w:rPr>
                <w:rFonts w:ascii="Arial" w:hAnsi="Arial" w:cs="Arial"/>
                <w:sz w:val="22"/>
                <w:szCs w:val="22"/>
                <w:lang w:val="de-DE"/>
              </w:rPr>
            </w:pPr>
            <w:r w:rsidRPr="00085DBD">
              <w:rPr>
                <w:rFonts w:ascii="Arial" w:hAnsi="Arial" w:cs="Arial"/>
                <w:sz w:val="22"/>
                <w:szCs w:val="22"/>
                <w:lang w:val="de-DE"/>
              </w:rPr>
              <w:t xml:space="preserve">Schema </w:t>
            </w:r>
          </w:p>
          <w:p w14:paraId="1A27084B" w14:textId="77777777" w:rsidR="00085DBD" w:rsidRPr="00085DBD" w:rsidRDefault="00874589" w:rsidP="00085DBD">
            <w:pPr>
              <w:spacing w:before="120"/>
              <w:jc w:val="both"/>
              <w:rPr>
                <w:rFonts w:ascii="Arial" w:hAnsi="Arial" w:cs="Arial"/>
                <w:sz w:val="22"/>
                <w:szCs w:val="22"/>
                <w:lang w:val="de-DE"/>
              </w:rPr>
            </w:pPr>
            <w:r>
              <w:rPr>
                <w:noProof/>
                <w:lang w:val="de-DE"/>
              </w:rPr>
              <w:object w:dxaOrig="1440" w:dyaOrig="1440" w14:anchorId="26E71758">
                <v:shape id="_x0000_s2050" type="#_x0000_t75" alt="" style="position:absolute;left:0;text-align:left;margin-left:16.3pt;margin-top:26.65pt;width:147.95pt;height:112.3pt;z-index:251659264;mso-wrap-edited:f;mso-width-percent:0;mso-height-percent:0;mso-width-percent:0;mso-height-percent:0">
                  <v:imagedata r:id="rId9" o:title=""/>
                  <w10:wrap type="topAndBottom"/>
                </v:shape>
                <o:OLEObject Type="Embed" ProgID="Designer.Drawing.7" ShapeID="_x0000_s2050" DrawAspect="Content" ObjectID="_1694527089" r:id="rId10"/>
              </w:object>
            </w:r>
          </w:p>
        </w:tc>
        <w:tc>
          <w:tcPr>
            <w:tcW w:w="4678" w:type="dxa"/>
            <w:tcBorders>
              <w:top w:val="single" w:sz="12" w:space="0" w:color="auto"/>
            </w:tcBorders>
          </w:tcPr>
          <w:p w14:paraId="6675E7DB" w14:textId="65C8E29A" w:rsidR="00085DBD" w:rsidRPr="00085DBD" w:rsidRDefault="00085DBD" w:rsidP="00085DBD">
            <w:pPr>
              <w:spacing w:before="120"/>
              <w:rPr>
                <w:rFonts w:ascii="Arial" w:hAnsi="Arial" w:cs="Arial"/>
                <w:sz w:val="22"/>
                <w:szCs w:val="22"/>
                <w:lang w:val="de-DE"/>
              </w:rPr>
            </w:pPr>
            <w:r w:rsidRPr="00085DBD">
              <w:rPr>
                <w:rFonts w:ascii="Arial" w:hAnsi="Arial" w:cs="Arial"/>
                <w:sz w:val="22"/>
                <w:szCs w:val="22"/>
                <w:lang w:val="de-DE"/>
              </w:rPr>
              <w:t xml:space="preserve">Die Häuptlinge hielten sich zwar an den Frieden; sie übernahmen auch Elemente der deutschen Kultur (Sprache, Schreiben), aber im Land </w:t>
            </w:r>
            <w:r w:rsidRPr="00085DBD">
              <w:rPr>
                <w:rFonts w:ascii="Arial" w:hAnsi="Arial" w:cs="Arial"/>
                <w:b/>
                <w:sz w:val="22"/>
                <w:szCs w:val="22"/>
                <w:lang w:val="de-DE"/>
              </w:rPr>
              <w:t>verschob sich das Gleichgewicht zu ihren Ungunsten:</w:t>
            </w:r>
            <w:r w:rsidRPr="00085DBD">
              <w:rPr>
                <w:rFonts w:ascii="Arial" w:hAnsi="Arial" w:cs="Arial"/>
                <w:sz w:val="22"/>
                <w:szCs w:val="22"/>
                <w:lang w:val="de-DE"/>
              </w:rPr>
              <w:t xml:space="preserve"> 1897 dezimierte eine Viehseuche den Reichtum ihrer Stämme, das Vieh. Der </w:t>
            </w:r>
            <w:proofErr w:type="gramStart"/>
            <w:r w:rsidRPr="00085DBD">
              <w:rPr>
                <w:rFonts w:ascii="Arial" w:hAnsi="Arial" w:cs="Arial"/>
                <w:sz w:val="22"/>
                <w:szCs w:val="22"/>
                <w:lang w:val="de-DE"/>
              </w:rPr>
              <w:t>wegen fehlendem Zugviehs</w:t>
            </w:r>
            <w:proofErr w:type="gramEnd"/>
            <w:r w:rsidRPr="00085DBD">
              <w:rPr>
                <w:rFonts w:ascii="Arial" w:hAnsi="Arial" w:cs="Arial"/>
                <w:sz w:val="22"/>
                <w:szCs w:val="22"/>
                <w:lang w:val="de-DE"/>
              </w:rPr>
              <w:t xml:space="preserve"> nötige Eisenbahnbau (</w:t>
            </w:r>
            <w:proofErr w:type="spellStart"/>
            <w:r w:rsidRPr="00085DBD">
              <w:rPr>
                <w:rFonts w:ascii="Arial" w:hAnsi="Arial" w:cs="Arial"/>
                <w:sz w:val="22"/>
                <w:szCs w:val="22"/>
                <w:lang w:val="de-DE"/>
              </w:rPr>
              <w:t>Swapokmund</w:t>
            </w:r>
            <w:proofErr w:type="spellEnd"/>
            <w:r w:rsidRPr="00085DBD">
              <w:rPr>
                <w:rFonts w:ascii="Arial" w:hAnsi="Arial" w:cs="Arial"/>
                <w:sz w:val="22"/>
                <w:szCs w:val="22"/>
                <w:lang w:val="de-DE"/>
              </w:rPr>
              <w:t xml:space="preserve">-Windhoek) und die zunehmende Zahl deutscher Siedler, welche den Herero, </w:t>
            </w:r>
            <w:proofErr w:type="spellStart"/>
            <w:r w:rsidRPr="00085DBD">
              <w:rPr>
                <w:rFonts w:ascii="Arial" w:hAnsi="Arial" w:cs="Arial"/>
                <w:sz w:val="22"/>
                <w:szCs w:val="22"/>
                <w:lang w:val="de-DE"/>
              </w:rPr>
              <w:t>Orlam</w:t>
            </w:r>
            <w:proofErr w:type="spellEnd"/>
            <w:r w:rsidRPr="00085DBD">
              <w:rPr>
                <w:rFonts w:ascii="Arial" w:hAnsi="Arial" w:cs="Arial"/>
                <w:sz w:val="22"/>
                <w:szCs w:val="22"/>
                <w:lang w:val="de-DE"/>
              </w:rPr>
              <w:t xml:space="preserve"> und </w:t>
            </w:r>
            <w:proofErr w:type="spellStart"/>
            <w:r w:rsidRPr="00085DBD">
              <w:rPr>
                <w:rFonts w:ascii="Arial" w:hAnsi="Arial" w:cs="Arial"/>
                <w:sz w:val="22"/>
                <w:szCs w:val="22"/>
                <w:lang w:val="de-DE"/>
              </w:rPr>
              <w:t>Nama</w:t>
            </w:r>
            <w:proofErr w:type="spellEnd"/>
            <w:r w:rsidRPr="00085DBD">
              <w:rPr>
                <w:rFonts w:ascii="Arial" w:hAnsi="Arial" w:cs="Arial"/>
                <w:sz w:val="22"/>
                <w:szCs w:val="22"/>
                <w:lang w:val="de-DE"/>
              </w:rPr>
              <w:t xml:space="preserve"> Land abkauften, verringerte die Wandermöglichkeiten der Einheimischen. </w:t>
            </w:r>
          </w:p>
        </w:tc>
      </w:tr>
    </w:tbl>
    <w:p w14:paraId="4E7D482C" w14:textId="5D18B0E4" w:rsidR="00085DBD" w:rsidRPr="00085DBD" w:rsidRDefault="00085DBD" w:rsidP="00085DBD">
      <w:pPr>
        <w:spacing w:before="120"/>
        <w:rPr>
          <w:rFonts w:ascii="Arial" w:hAnsi="Arial" w:cs="Arial"/>
          <w:bCs/>
          <w:lang w:val="de-DE"/>
        </w:rPr>
      </w:pPr>
      <w:r w:rsidRPr="00085DBD">
        <w:rPr>
          <w:rFonts w:ascii="Arial" w:hAnsi="Arial" w:cs="Arial"/>
          <w:b/>
          <w:bCs/>
          <w:noProof/>
          <w:lang w:val="de-DE"/>
        </w:rPr>
        <w:lastRenderedPageBreak/>
        <mc:AlternateContent>
          <mc:Choice Requires="wps">
            <w:drawing>
              <wp:anchor distT="0" distB="0" distL="114300" distR="114300" simplePos="0" relativeHeight="251663360" behindDoc="0" locked="0" layoutInCell="1" allowOverlap="1" wp14:anchorId="1E8BEB98" wp14:editId="6A3D5C35">
                <wp:simplePos x="0" y="0"/>
                <wp:positionH relativeFrom="column">
                  <wp:posOffset>7519035</wp:posOffset>
                </wp:positionH>
                <wp:positionV relativeFrom="paragraph">
                  <wp:posOffset>-4161</wp:posOffset>
                </wp:positionV>
                <wp:extent cx="108000" cy="10800000"/>
                <wp:effectExtent l="0" t="0" r="635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8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4A5F0" w14:textId="77777777" w:rsidR="00085DBD" w:rsidRDefault="00085DBD" w:rsidP="00085DB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EB98" id="Text Box 8" o:spid="_x0000_s1027" type="#_x0000_t202" style="position:absolute;margin-left:592.05pt;margin-top:-.35pt;width:8.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" fillcolor="silver" stroked="f">
                <v:path arrowok="t"/>
                <v:textbox>
                  <w:txbxContent>
                    <w:p w14:paraId="2B54A5F0" w14:textId="77777777" w:rsidR="00085DBD" w:rsidRDefault="00085DBD" w:rsidP="00085DBD">
                      <w:pPr>
                        <w:rPr>
                          <w:rFonts w:ascii="Calibri" w:hAnsi="Calibri"/>
                        </w:rPr>
                      </w:pPr>
                    </w:p>
                  </w:txbxContent>
                </v:textbox>
              </v:shape>
            </w:pict>
          </mc:Fallback>
        </mc:AlternateContent>
      </w:r>
      <w:r w:rsidRPr="00085DBD">
        <w:rPr>
          <w:rFonts w:ascii="Arial" w:hAnsi="Arial" w:cs="Arial"/>
          <w:bCs/>
          <w:lang w:val="de-DE"/>
        </w:rPr>
        <w:t xml:space="preserve">Die Karten auf dem Blatt für die Schülerinnen und Schüler sind schon stark mit Informationen gefüllt. Vor allem bei der zweiten ist eine Kolorierung hilfreich, die – wie die </w:t>
      </w:r>
      <w:r w:rsidRPr="00085DBD">
        <w:rPr>
          <w:rFonts w:ascii="Arial" w:hAnsi="Arial" w:cs="Arial"/>
          <w:bCs/>
          <w:highlight w:val="yellow"/>
          <w:lang w:val="de-DE"/>
        </w:rPr>
        <w:t>ander</w:t>
      </w:r>
      <w:r w:rsidRPr="00085DBD">
        <w:rPr>
          <w:rFonts w:ascii="Arial" w:hAnsi="Arial" w:cs="Arial"/>
          <w:bCs/>
          <w:highlight w:val="yellow"/>
          <w:lang w:val="de-DE"/>
        </w:rPr>
        <w:t>e</w:t>
      </w:r>
      <w:r w:rsidRPr="00085DBD">
        <w:rPr>
          <w:rFonts w:ascii="Arial" w:hAnsi="Arial" w:cs="Arial"/>
          <w:bCs/>
          <w:highlight w:val="yellow"/>
          <w:lang w:val="de-DE"/>
        </w:rPr>
        <w:t>n Karten auch – mit Hilfe der Plattform vermittelt werden kann.</w:t>
      </w:r>
      <w:r w:rsidRPr="00085DBD">
        <w:rPr>
          <w:rFonts w:ascii="Arial" w:hAnsi="Arial" w:cs="Arial"/>
          <w:bCs/>
          <w:lang w:val="de-DE"/>
        </w:rPr>
        <w:t xml:space="preserve">  </w:t>
      </w:r>
    </w:p>
    <w:p w14:paraId="37469D45" w14:textId="77777777" w:rsidR="00085DBD" w:rsidRPr="00085DBD" w:rsidRDefault="00085DBD" w:rsidP="00085DBD">
      <w:pPr>
        <w:spacing w:before="120"/>
        <w:jc w:val="both"/>
        <w:rPr>
          <w:rFonts w:ascii="Arial" w:hAnsi="Arial" w:cs="Arial"/>
          <w:bCs/>
          <w:lang w:val="de-DE"/>
        </w:rPr>
      </w:pPr>
      <w:r w:rsidRPr="00085DBD">
        <w:rPr>
          <w:rFonts w:ascii="Arial" w:hAnsi="Arial" w:cs="Arial"/>
          <w:bCs/>
          <w:lang w:val="de-DE"/>
        </w:rPr>
        <w:t xml:space="preserve">Mit diesem Beispiel führen Sie auch in den Gegensatz zwischen indirekter und direkter Herrschaft ein. Die direkte Herrschaft wird später thematisiert. </w:t>
      </w:r>
    </w:p>
    <w:p w14:paraId="53F4AD4E" w14:textId="77777777" w:rsidR="00085DBD" w:rsidRDefault="00085DBD" w:rsidP="00085DBD">
      <w:pPr>
        <w:spacing w:before="120"/>
        <w:jc w:val="both"/>
        <w:rPr>
          <w:rFonts w:ascii="Arial" w:hAnsi="Arial" w:cs="Arial"/>
          <w:bCs/>
          <w:lang w:val="de-DE"/>
        </w:rPr>
      </w:pPr>
      <w:r w:rsidRPr="00085DBD">
        <w:rPr>
          <w:rFonts w:ascii="Arial" w:hAnsi="Arial" w:cs="Arial"/>
          <w:bCs/>
          <w:lang w:val="de-DE"/>
        </w:rPr>
        <w:t xml:space="preserve">Die Ortschaft </w:t>
      </w:r>
      <w:proofErr w:type="spellStart"/>
      <w:r w:rsidRPr="00085DBD">
        <w:rPr>
          <w:rFonts w:ascii="Arial" w:hAnsi="Arial" w:cs="Arial"/>
          <w:bCs/>
          <w:lang w:val="de-DE"/>
        </w:rPr>
        <w:t>Okahandja</w:t>
      </w:r>
      <w:proofErr w:type="spellEnd"/>
      <w:r w:rsidRPr="00085DBD">
        <w:rPr>
          <w:rFonts w:ascii="Arial" w:hAnsi="Arial" w:cs="Arial"/>
          <w:bCs/>
          <w:lang w:val="de-DE"/>
        </w:rPr>
        <w:t>, das Zentrum der Herero, ist auf der Karte eingetragen, weil sie im zweiten Filmausschnitt eine Rolle spielen wird.</w:t>
      </w:r>
    </w:p>
    <w:p w14:paraId="0579570B" w14:textId="664A859C" w:rsidR="00085DBD" w:rsidRPr="00085DBD" w:rsidRDefault="00085DBD" w:rsidP="00085DBD">
      <w:pPr>
        <w:spacing w:before="120"/>
        <w:jc w:val="both"/>
        <w:rPr>
          <w:rFonts w:ascii="Arial" w:hAnsi="Arial" w:cs="Arial"/>
          <w:b/>
          <w:lang w:val="de-DE"/>
        </w:rPr>
      </w:pPr>
      <w:r w:rsidRPr="00085DBD">
        <w:rPr>
          <w:rFonts w:ascii="Arial" w:hAnsi="Arial" w:cs="Arial"/>
          <w:b/>
          <w:lang w:val="de-DE"/>
        </w:rPr>
        <w:t>Deutsch Südwest-Afrika</w:t>
      </w:r>
    </w:p>
    <w:p w14:paraId="1B0D04F5" w14:textId="77777777" w:rsidR="00085DBD" w:rsidRPr="00085DBD" w:rsidRDefault="00085DBD" w:rsidP="00085DBD">
      <w:pPr>
        <w:spacing w:before="120"/>
        <w:rPr>
          <w:rFonts w:ascii="Arial" w:hAnsi="Arial" w:cs="Arial"/>
          <w:b/>
          <w:bCs/>
          <w:lang w:val="de-DE"/>
        </w:rPr>
      </w:pPr>
    </w:p>
    <w:p w14:paraId="5D83FB2D" w14:textId="77777777" w:rsidR="00085DBD" w:rsidRPr="00085DBD" w:rsidRDefault="00085DBD" w:rsidP="00085DBD">
      <w:pPr>
        <w:spacing w:before="120"/>
        <w:rPr>
          <w:rFonts w:ascii="Arial" w:hAnsi="Arial" w:cs="Arial"/>
          <w:lang w:val="de-DE"/>
        </w:rPr>
      </w:pPr>
      <w:r w:rsidRPr="00085DBD">
        <w:rPr>
          <w:rFonts w:ascii="Arial" w:hAnsi="Arial" w:cs="Arial"/>
          <w:lang w:val="de-DE"/>
        </w:rPr>
        <w:t xml:space="preserve">Trage in die drei Karten die Informationen ein und setze Titel darüber. </w:t>
      </w:r>
    </w:p>
    <w:p w14:paraId="7DBC7692" w14:textId="77777777" w:rsidR="00085DBD" w:rsidRPr="00085DBD" w:rsidRDefault="00085DBD" w:rsidP="00085DBD">
      <w:pPr>
        <w:spacing w:before="120"/>
        <w:rPr>
          <w:rFonts w:ascii="Arial" w:hAnsi="Arial" w:cs="Arial"/>
          <w:lang w:val="de-DE"/>
        </w:rPr>
      </w:pPr>
      <w:r w:rsidRPr="00085DBD">
        <w:rPr>
          <w:rFonts w:ascii="Arial" w:hAnsi="Arial" w:cs="Arial"/>
          <w:noProof/>
          <w:lang w:val="en-US" w:eastAsia="en-US"/>
        </w:rPr>
        <mc:AlternateContent>
          <mc:Choice Requires="wps">
            <w:drawing>
              <wp:anchor distT="0" distB="0" distL="114300" distR="114300" simplePos="0" relativeHeight="251662336" behindDoc="0" locked="0" layoutInCell="1" allowOverlap="1" wp14:anchorId="5975A858" wp14:editId="11C80C6B">
                <wp:simplePos x="0" y="0"/>
                <wp:positionH relativeFrom="column">
                  <wp:posOffset>3923030</wp:posOffset>
                </wp:positionH>
                <wp:positionV relativeFrom="paragraph">
                  <wp:posOffset>111760</wp:posOffset>
                </wp:positionV>
                <wp:extent cx="2002155" cy="3796665"/>
                <wp:effectExtent l="0" t="0" r="5080"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2155" cy="3796665"/>
                        </a:xfrm>
                        <a:prstGeom prst="rect">
                          <a:avLst/>
                        </a:prstGeom>
                        <a:solidFill>
                          <a:srgbClr val="FFFFFF"/>
                        </a:solidFill>
                        <a:ln w="9525">
                          <a:solidFill>
                            <a:srgbClr val="000000"/>
                          </a:solidFill>
                          <a:miter lim="800000"/>
                          <a:headEnd/>
                          <a:tailEnd/>
                        </a:ln>
                      </wps:spPr>
                      <wps:txbx>
                        <w:txbxContent>
                          <w:p w14:paraId="544DE64F" w14:textId="77777777" w:rsidR="00085DBD" w:rsidRDefault="00085DBD" w:rsidP="00085DBD">
                            <w:r>
                              <w:rPr>
                                <w:noProof/>
                                <w:lang w:val="de-DE"/>
                              </w:rPr>
                              <w:drawing>
                                <wp:inline distT="0" distB="0" distL="0" distR="0" wp14:anchorId="6E2503CA" wp14:editId="1D0F5279">
                                  <wp:extent cx="1787463" cy="3695700"/>
                                  <wp:effectExtent l="19050" t="0" r="3237" b="0"/>
                                  <wp:docPr id="5" name="Bild 5" descr="2031_sw_afrika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31_sw_afrika_sw"/>
                                          <pic:cNvPicPr>
                                            <a:picLocks noChangeAspect="1" noChangeArrowheads="1"/>
                                          </pic:cNvPicPr>
                                        </pic:nvPicPr>
                                        <pic:blipFill>
                                          <a:blip r:embed="rId11"/>
                                          <a:srcRect/>
                                          <a:stretch>
                                            <a:fillRect/>
                                          </a:stretch>
                                        </pic:blipFill>
                                        <pic:spPr bwMode="auto">
                                          <a:xfrm>
                                            <a:off x="0" y="0"/>
                                            <a:ext cx="1787463" cy="36957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75A858" id="Text Box 7" o:spid="_x0000_s1028" type="#_x0000_t202" style="position:absolute;margin-left:308.9pt;margin-top:8.8pt;width:157.65pt;height:298.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">
                <v:path arrowok="t"/>
                <v:textbox style="mso-fit-shape-to-text:t">
                  <w:txbxContent>
                    <w:p w14:paraId="544DE64F" w14:textId="77777777" w:rsidR="00085DBD" w:rsidRDefault="00085DBD" w:rsidP="00085DBD">
                      <w:r>
                        <w:rPr>
                          <w:noProof/>
                          <w:lang w:val="de-DE"/>
                        </w:rPr>
                        <w:drawing>
                          <wp:inline distT="0" distB="0" distL="0" distR="0" wp14:anchorId="6E2503CA" wp14:editId="1D0F5279">
                            <wp:extent cx="1787463" cy="3695700"/>
                            <wp:effectExtent l="19050" t="0" r="3237" b="0"/>
                            <wp:docPr id="5" name="Bild 5" descr="2031_sw_afrika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31_sw_afrika_sw"/>
                                    <pic:cNvPicPr>
                                      <a:picLocks noChangeAspect="1" noChangeArrowheads="1"/>
                                    </pic:cNvPicPr>
                                  </pic:nvPicPr>
                                  <pic:blipFill>
                                    <a:blip r:embed="rId11"/>
                                    <a:srcRect/>
                                    <a:stretch>
                                      <a:fillRect/>
                                    </a:stretch>
                                  </pic:blipFill>
                                  <pic:spPr bwMode="auto">
                                    <a:xfrm>
                                      <a:off x="0" y="0"/>
                                      <a:ext cx="1787463" cy="3695700"/>
                                    </a:xfrm>
                                    <a:prstGeom prst="rect">
                                      <a:avLst/>
                                    </a:prstGeom>
                                    <a:noFill/>
                                    <a:ln w="9525">
                                      <a:noFill/>
                                      <a:miter lim="800000"/>
                                      <a:headEnd/>
                                      <a:tailEnd/>
                                    </a:ln>
                                  </pic:spPr>
                                </pic:pic>
                              </a:graphicData>
                            </a:graphic>
                          </wp:inline>
                        </w:drawing>
                      </w:r>
                    </w:p>
                  </w:txbxContent>
                </v:textbox>
              </v:shape>
            </w:pict>
          </mc:Fallback>
        </mc:AlternateContent>
      </w:r>
    </w:p>
    <w:p w14:paraId="421DA9AA" w14:textId="77777777" w:rsidR="00085DBD" w:rsidRPr="00085DBD" w:rsidRDefault="00085DBD" w:rsidP="00085DBD">
      <w:pPr>
        <w:spacing w:before="120"/>
        <w:rPr>
          <w:rFonts w:ascii="Arial" w:hAnsi="Arial" w:cs="Arial"/>
          <w:lang w:val="de-DE"/>
        </w:rPr>
      </w:pPr>
    </w:p>
    <w:p w14:paraId="0702A485" w14:textId="77777777" w:rsidR="00085DBD" w:rsidRPr="00085DBD" w:rsidRDefault="00085DBD" w:rsidP="00085DBD">
      <w:pPr>
        <w:spacing w:before="120"/>
        <w:rPr>
          <w:rFonts w:ascii="Arial" w:hAnsi="Arial" w:cs="Arial"/>
          <w:lang w:val="de-DE"/>
        </w:rPr>
      </w:pPr>
    </w:p>
    <w:p w14:paraId="0B6E39EB" w14:textId="77777777" w:rsidR="00085DBD" w:rsidRPr="00085DBD" w:rsidRDefault="00085DBD" w:rsidP="00085DBD">
      <w:pPr>
        <w:spacing w:before="120"/>
        <w:rPr>
          <w:rFonts w:ascii="Arial" w:hAnsi="Arial" w:cs="Arial"/>
          <w:b/>
          <w:bCs/>
          <w:lang w:val="de-DE"/>
        </w:rPr>
      </w:pPr>
      <w:r w:rsidRPr="00085DBD">
        <w:rPr>
          <w:rFonts w:ascii="Arial" w:hAnsi="Arial" w:cs="Arial"/>
          <w:noProof/>
          <w:lang w:val="de-DE"/>
        </w:rPr>
        <w:drawing>
          <wp:inline distT="0" distB="0" distL="0" distR="0" wp14:anchorId="42910D2F" wp14:editId="51B39346">
            <wp:extent cx="3781425" cy="4044024"/>
            <wp:effectExtent l="19050" t="0" r="9525" b="0"/>
            <wp:docPr id="9" name="Bild 6" descr="E:\B\HP\helpline\website\benutzer\20_imperialismus\20_3_herero-aufstand\203_materalien\2031_stammeskarte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B\HP\helpline\website\benutzer\20_imperialismus\20_3_herero-aufstand\203_materalien\2031_stammeskarte_sw.jpg"/>
                    <pic:cNvPicPr>
                      <a:picLocks noChangeAspect="1" noChangeArrowheads="1"/>
                    </pic:cNvPicPr>
                  </pic:nvPicPr>
                  <pic:blipFill>
                    <a:blip r:embed="rId12" cstate="print"/>
                    <a:srcRect/>
                    <a:stretch>
                      <a:fillRect/>
                    </a:stretch>
                  </pic:blipFill>
                  <pic:spPr bwMode="auto">
                    <a:xfrm>
                      <a:off x="0" y="0"/>
                      <a:ext cx="3781425" cy="4044024"/>
                    </a:xfrm>
                    <a:prstGeom prst="rect">
                      <a:avLst/>
                    </a:prstGeom>
                    <a:noFill/>
                    <a:ln w="9525">
                      <a:noFill/>
                      <a:miter lim="800000"/>
                      <a:headEnd/>
                      <a:tailEnd/>
                    </a:ln>
                  </pic:spPr>
                </pic:pic>
              </a:graphicData>
            </a:graphic>
          </wp:inline>
        </w:drawing>
      </w:r>
    </w:p>
    <w:p w14:paraId="1EB0974F" w14:textId="77777777" w:rsidR="00085DBD" w:rsidRPr="00085DBD" w:rsidRDefault="00085DBD" w:rsidP="00085DBD">
      <w:pPr>
        <w:spacing w:before="120"/>
        <w:rPr>
          <w:rFonts w:ascii="Arial" w:hAnsi="Arial" w:cs="Arial"/>
          <w:b/>
          <w:bCs/>
          <w:lang w:val="de-DE"/>
        </w:rPr>
      </w:pPr>
    </w:p>
    <w:p w14:paraId="39111BB8" w14:textId="308FE043" w:rsidR="00085DBD" w:rsidRPr="00085DBD" w:rsidRDefault="00085DBD" w:rsidP="00085DBD">
      <w:pPr>
        <w:pStyle w:val="berschrift4"/>
        <w:spacing w:before="120"/>
        <w:jc w:val="right"/>
        <w:rPr>
          <w:rFonts w:ascii="Arial" w:hAnsi="Arial" w:cs="Arial"/>
          <w:szCs w:val="24"/>
          <w:lang w:val="de-DE"/>
        </w:rPr>
      </w:pPr>
      <w:r w:rsidRPr="00085DBD">
        <w:rPr>
          <w:rFonts w:ascii="Arial" w:hAnsi="Arial" w:cs="Arial"/>
          <w:noProof/>
          <w:szCs w:val="24"/>
          <w:lang w:val="de-DE"/>
        </w:rPr>
        <w:drawing>
          <wp:inline distT="0" distB="0" distL="0" distR="0" wp14:anchorId="7125BE0B" wp14:editId="4FF88F20">
            <wp:extent cx="4562475" cy="3457575"/>
            <wp:effectExtent l="19050" t="0" r="9525" b="0"/>
            <wp:docPr id="10" name="Bild 12" descr="E:\B\HP\helpline\website\benutzer\20_imperialismus\20_3_herero-aufstand\203_materalien\2031_ind_herrschaft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B\HP\helpline\website\benutzer\20_imperialismus\20_3_herero-aufstand\203_materalien\2031_ind_herrschaft_sw.jpg"/>
                    <pic:cNvPicPr>
                      <a:picLocks noChangeAspect="1" noChangeArrowheads="1"/>
                    </pic:cNvPicPr>
                  </pic:nvPicPr>
                  <pic:blipFill>
                    <a:blip r:embed="rId13"/>
                    <a:srcRect/>
                    <a:stretch>
                      <a:fillRect/>
                    </a:stretch>
                  </pic:blipFill>
                  <pic:spPr bwMode="auto">
                    <a:xfrm>
                      <a:off x="0" y="0"/>
                      <a:ext cx="4562475" cy="3457575"/>
                    </a:xfrm>
                    <a:prstGeom prst="rect">
                      <a:avLst/>
                    </a:prstGeom>
                    <a:noFill/>
                    <a:ln w="9525">
                      <a:noFill/>
                      <a:miter lim="800000"/>
                      <a:headEnd/>
                      <a:tailEnd/>
                    </a:ln>
                  </pic:spPr>
                </pic:pic>
              </a:graphicData>
            </a:graphic>
          </wp:inline>
        </w:drawing>
      </w:r>
    </w:p>
    <w:sectPr w:rsidR="00085DBD" w:rsidRPr="00085DBD" w:rsidSect="00085DBD">
      <w:headerReference w:type="default" r:id="rId14"/>
      <w:footerReference w:type="even" r:id="rId15"/>
      <w:footerReference w:type="default" r:id="rId16"/>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C5A8" w14:textId="77777777" w:rsidR="00874589" w:rsidRDefault="00874589" w:rsidP="007E39E7">
      <w:r>
        <w:separator/>
      </w:r>
    </w:p>
  </w:endnote>
  <w:endnote w:type="continuationSeparator" w:id="0">
    <w:p w14:paraId="5C4AC1B2" w14:textId="77777777" w:rsidR="00874589" w:rsidRDefault="00874589"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16B0" w14:textId="77777777" w:rsidR="00874589" w:rsidRDefault="00874589" w:rsidP="007E39E7">
      <w:r>
        <w:separator/>
      </w:r>
    </w:p>
  </w:footnote>
  <w:footnote w:type="continuationSeparator" w:id="0">
    <w:p w14:paraId="6025CDA2" w14:textId="77777777" w:rsidR="00874589" w:rsidRDefault="00874589"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3BE41E1F"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300C8">
                      <w:rPr>
                        <w:rFonts w:ascii="Arial" w:hAnsi="Arial" w:cs="Arial"/>
                        <w:color w:val="000000"/>
                        <w:kern w:val="36"/>
                        <w:sz w:val="16"/>
                        <w:szCs w:val="16"/>
                      </w:rPr>
                      <w:t>Imperialismus</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1CF6"/>
    <w:rsid w:val="000226B6"/>
    <w:rsid w:val="0003125F"/>
    <w:rsid w:val="00050121"/>
    <w:rsid w:val="00064F71"/>
    <w:rsid w:val="00071D27"/>
    <w:rsid w:val="00074F70"/>
    <w:rsid w:val="00083127"/>
    <w:rsid w:val="0008321F"/>
    <w:rsid w:val="00085DBD"/>
    <w:rsid w:val="0008643D"/>
    <w:rsid w:val="000A03F7"/>
    <w:rsid w:val="000A1642"/>
    <w:rsid w:val="000D5BEB"/>
    <w:rsid w:val="000F6FD6"/>
    <w:rsid w:val="0010172F"/>
    <w:rsid w:val="00135EB3"/>
    <w:rsid w:val="00151A29"/>
    <w:rsid w:val="001521BA"/>
    <w:rsid w:val="001843EA"/>
    <w:rsid w:val="0018593D"/>
    <w:rsid w:val="0019603D"/>
    <w:rsid w:val="001B57F6"/>
    <w:rsid w:val="00217364"/>
    <w:rsid w:val="0023696B"/>
    <w:rsid w:val="00237F7D"/>
    <w:rsid w:val="00244659"/>
    <w:rsid w:val="00253573"/>
    <w:rsid w:val="00253773"/>
    <w:rsid w:val="00257410"/>
    <w:rsid w:val="00276C2B"/>
    <w:rsid w:val="0028058F"/>
    <w:rsid w:val="00295706"/>
    <w:rsid w:val="0029666D"/>
    <w:rsid w:val="002B2C14"/>
    <w:rsid w:val="002C42C1"/>
    <w:rsid w:val="002C5B86"/>
    <w:rsid w:val="002C621F"/>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725DE"/>
    <w:rsid w:val="00480E2F"/>
    <w:rsid w:val="00482486"/>
    <w:rsid w:val="0048256E"/>
    <w:rsid w:val="00487719"/>
    <w:rsid w:val="00490C49"/>
    <w:rsid w:val="0049328C"/>
    <w:rsid w:val="004951FA"/>
    <w:rsid w:val="00497064"/>
    <w:rsid w:val="004C1D2A"/>
    <w:rsid w:val="004C657D"/>
    <w:rsid w:val="004D3A10"/>
    <w:rsid w:val="004E6937"/>
    <w:rsid w:val="004F09B9"/>
    <w:rsid w:val="00506FBE"/>
    <w:rsid w:val="00523408"/>
    <w:rsid w:val="00524155"/>
    <w:rsid w:val="0053342C"/>
    <w:rsid w:val="00540F6F"/>
    <w:rsid w:val="005419CB"/>
    <w:rsid w:val="00550D68"/>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63341"/>
    <w:rsid w:val="00676B4B"/>
    <w:rsid w:val="00692AD0"/>
    <w:rsid w:val="00693727"/>
    <w:rsid w:val="006B0B45"/>
    <w:rsid w:val="006B342D"/>
    <w:rsid w:val="006D17B8"/>
    <w:rsid w:val="006D5B1E"/>
    <w:rsid w:val="006E0D20"/>
    <w:rsid w:val="00717713"/>
    <w:rsid w:val="00724E02"/>
    <w:rsid w:val="00733A42"/>
    <w:rsid w:val="00740576"/>
    <w:rsid w:val="00740CF9"/>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74589"/>
    <w:rsid w:val="00885915"/>
    <w:rsid w:val="00891CDC"/>
    <w:rsid w:val="00897B40"/>
    <w:rsid w:val="008A16E2"/>
    <w:rsid w:val="008A1FE7"/>
    <w:rsid w:val="008A5FB5"/>
    <w:rsid w:val="008B7E82"/>
    <w:rsid w:val="008C1EDD"/>
    <w:rsid w:val="008E75A4"/>
    <w:rsid w:val="00921B45"/>
    <w:rsid w:val="0092489B"/>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5013"/>
    <w:rsid w:val="00A47062"/>
    <w:rsid w:val="00A51169"/>
    <w:rsid w:val="00A643F8"/>
    <w:rsid w:val="00A64FF4"/>
    <w:rsid w:val="00A758B4"/>
    <w:rsid w:val="00A87D07"/>
    <w:rsid w:val="00A946B8"/>
    <w:rsid w:val="00AA6387"/>
    <w:rsid w:val="00AC5C9B"/>
    <w:rsid w:val="00AD4642"/>
    <w:rsid w:val="00AE1C42"/>
    <w:rsid w:val="00AF1FDE"/>
    <w:rsid w:val="00AF383D"/>
    <w:rsid w:val="00AF74EC"/>
    <w:rsid w:val="00B05F96"/>
    <w:rsid w:val="00B10673"/>
    <w:rsid w:val="00B1128E"/>
    <w:rsid w:val="00B15A87"/>
    <w:rsid w:val="00B26310"/>
    <w:rsid w:val="00B300C8"/>
    <w:rsid w:val="00B3313A"/>
    <w:rsid w:val="00B37562"/>
    <w:rsid w:val="00B37888"/>
    <w:rsid w:val="00B425D3"/>
    <w:rsid w:val="00B4592C"/>
    <w:rsid w:val="00B53499"/>
    <w:rsid w:val="00B632EF"/>
    <w:rsid w:val="00B70949"/>
    <w:rsid w:val="00BA5DD3"/>
    <w:rsid w:val="00BB139B"/>
    <w:rsid w:val="00BC19D9"/>
    <w:rsid w:val="00BC64E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B41F4"/>
    <w:rsid w:val="00CC09E5"/>
    <w:rsid w:val="00CC758A"/>
    <w:rsid w:val="00CE1E6D"/>
    <w:rsid w:val="00CE213C"/>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AEA"/>
    <w:rsid w:val="00EA05C9"/>
    <w:rsid w:val="00EA6FC8"/>
    <w:rsid w:val="00EA7681"/>
    <w:rsid w:val="00EA7F80"/>
    <w:rsid w:val="00EB242C"/>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 w:val="00FF3E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6">
    <w:name w:val="heading 6"/>
    <w:basedOn w:val="Standard"/>
    <w:next w:val="Standard"/>
    <w:link w:val="berschrift6Zchn"/>
    <w:uiPriority w:val="9"/>
    <w:semiHidden/>
    <w:unhideWhenUsed/>
    <w:qFormat/>
    <w:rsid w:val="00085DBD"/>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6Zchn">
    <w:name w:val="Überschrift 6 Zchn"/>
    <w:basedOn w:val="Absatz-Standardschriftart"/>
    <w:link w:val="berschrift6"/>
    <w:uiPriority w:val="9"/>
    <w:semiHidden/>
    <w:rsid w:val="00085DBD"/>
    <w:rPr>
      <w:rFonts w:asciiTheme="majorHAnsi" w:eastAsiaTheme="majorEastAsia" w:hAnsiTheme="majorHAnsi" w:cstheme="majorBidi"/>
      <w:color w:val="1F3763" w:themeColor="accent1" w:themeShade="7F"/>
      <w:lang w:eastAsia="de-DE"/>
    </w:rPr>
  </w:style>
  <w:style w:type="paragraph" w:customStyle="1" w:styleId="berschrift4">
    <w:name w:val="Überschrift_4"/>
    <w:basedOn w:val="Standard"/>
    <w:autoRedefine/>
    <w:rsid w:val="00085DBD"/>
    <w:pPr>
      <w:tabs>
        <w:tab w:val="left" w:pos="567"/>
        <w:tab w:val="right" w:pos="9354"/>
      </w:tabs>
    </w:pPr>
    <w:rPr>
      <w:b/>
      <w:bCs/>
      <w:szCs w:val="20"/>
    </w:rPr>
  </w:style>
  <w:style w:type="paragraph" w:styleId="Textkrper2">
    <w:name w:val="Body Text 2"/>
    <w:basedOn w:val="Standard"/>
    <w:link w:val="Textkrper2Zchn"/>
    <w:semiHidden/>
    <w:rsid w:val="00085DBD"/>
    <w:rPr>
      <w:sz w:val="20"/>
      <w:szCs w:val="20"/>
    </w:rPr>
  </w:style>
  <w:style w:type="character" w:customStyle="1" w:styleId="Textkrper2Zchn">
    <w:name w:val="Textkörper 2 Zchn"/>
    <w:basedOn w:val="Absatz-Standardschriftart"/>
    <w:link w:val="Textkrper2"/>
    <w:semiHidden/>
    <w:rsid w:val="00085DBD"/>
    <w:rPr>
      <w:rFonts w:ascii="Times New Roman" w:eastAsia="Times New Roman" w:hAnsi="Times New Roman" w:cs="Times New Roman"/>
      <w:sz w:val="20"/>
      <w:szCs w:val="20"/>
      <w:lang w:eastAsia="de-DE"/>
    </w:rPr>
  </w:style>
  <w:style w:type="paragraph" w:customStyle="1" w:styleId="behindh3">
    <w:name w:val="behind_h3"/>
    <w:basedOn w:val="Standard"/>
    <w:rsid w:val="00085DBD"/>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598</Words>
  <Characters>3768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18</cp:revision>
  <cp:lastPrinted>2021-07-14T09:10:00Z</cp:lastPrinted>
  <dcterms:created xsi:type="dcterms:W3CDTF">2021-07-14T08:35:00Z</dcterms:created>
  <dcterms:modified xsi:type="dcterms:W3CDTF">2021-09-30T15:11:00Z</dcterms:modified>
</cp:coreProperties>
</file>