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3E0E81" w:rsidRDefault="00FF3E4A" w:rsidP="003E0E81">
      <w:pPr>
        <w:spacing w:before="120"/>
        <w:ind w:right="686"/>
        <w:rPr>
          <w:rFonts w:ascii="Arial" w:hAnsi="Arial" w:cs="Arial"/>
          <w:lang w:val="de-DE"/>
        </w:rPr>
      </w:pPr>
    </w:p>
    <w:p w14:paraId="033FC297" w14:textId="0B2B0E3D" w:rsidR="00B10673" w:rsidRPr="003E0E81" w:rsidRDefault="00B300C8" w:rsidP="003E0E81">
      <w:pPr>
        <w:spacing w:before="120"/>
        <w:ind w:right="686"/>
        <w:rPr>
          <w:rFonts w:ascii="Arial" w:hAnsi="Arial" w:cs="Arial"/>
          <w:lang w:val="de-DE"/>
        </w:rPr>
      </w:pPr>
      <w:r w:rsidRPr="003E0E81">
        <w:rPr>
          <w:rFonts w:ascii="Arial" w:hAnsi="Arial" w:cs="Arial"/>
          <w:lang w:val="de-DE"/>
        </w:rPr>
        <w:t>Imperialismus</w:t>
      </w:r>
      <w:r w:rsidR="00B10673" w:rsidRPr="003E0E81">
        <w:rPr>
          <w:rFonts w:ascii="Arial" w:hAnsi="Arial" w:cs="Arial"/>
          <w:lang w:val="de-DE"/>
        </w:rPr>
        <w:t xml:space="preserve">: </w:t>
      </w:r>
      <w:r w:rsidR="00446147" w:rsidRPr="003E0E81">
        <w:rPr>
          <w:rFonts w:ascii="Arial" w:hAnsi="Arial" w:cs="Arial"/>
          <w:lang w:val="de-DE"/>
        </w:rPr>
        <w:t>Verankerung</w:t>
      </w:r>
    </w:p>
    <w:p w14:paraId="72DEF530" w14:textId="17CD8797" w:rsidR="00BB139B" w:rsidRPr="003E0E81" w:rsidRDefault="00B10673" w:rsidP="003E0E81">
      <w:pPr>
        <w:spacing w:before="120"/>
        <w:ind w:right="686"/>
        <w:rPr>
          <w:rFonts w:ascii="Arial" w:hAnsi="Arial" w:cs="Arial"/>
          <w:lang w:val="de-DE"/>
        </w:rPr>
      </w:pPr>
      <w:r w:rsidRPr="003E0E81">
        <w:rPr>
          <w:rFonts w:ascii="Arial" w:hAnsi="Arial" w:cs="Arial"/>
          <w:lang w:val="de-DE"/>
        </w:rPr>
        <w:t xml:space="preserve">Kapitel </w:t>
      </w:r>
      <w:r w:rsidR="007B04EB" w:rsidRPr="003E0E81">
        <w:rPr>
          <w:rFonts w:ascii="Arial" w:hAnsi="Arial" w:cs="Arial"/>
          <w:lang w:val="de-DE"/>
        </w:rPr>
        <w:t>4</w:t>
      </w:r>
      <w:r w:rsidRPr="003E0E81">
        <w:rPr>
          <w:rFonts w:ascii="Arial" w:hAnsi="Arial" w:cs="Arial"/>
          <w:lang w:val="de-DE"/>
        </w:rPr>
        <w:t>:</w:t>
      </w:r>
      <w:r w:rsidR="00446147" w:rsidRPr="003E0E81">
        <w:rPr>
          <w:rFonts w:ascii="Arial" w:hAnsi="Arial" w:cs="Arial"/>
          <w:lang w:val="de-DE"/>
        </w:rPr>
        <w:t xml:space="preserve"> </w:t>
      </w:r>
      <w:r w:rsidR="007B04EB" w:rsidRPr="003E0E81">
        <w:rPr>
          <w:rFonts w:ascii="Arial" w:hAnsi="Arial" w:cs="Arial"/>
          <w:lang w:val="de-DE"/>
        </w:rPr>
        <w:t>Kritik</w:t>
      </w:r>
    </w:p>
    <w:p w14:paraId="3548D197" w14:textId="77777777" w:rsidR="002C621F" w:rsidRPr="003E0E81" w:rsidRDefault="002C621F" w:rsidP="003E0E81">
      <w:pPr>
        <w:spacing w:before="120"/>
        <w:ind w:right="686"/>
        <w:rPr>
          <w:rFonts w:ascii="Arial" w:hAnsi="Arial" w:cs="Arial"/>
          <w:lang w:val="de-DE"/>
        </w:rPr>
      </w:pPr>
    </w:p>
    <w:p w14:paraId="5E7A396B" w14:textId="1E933DFC" w:rsidR="003E0E81" w:rsidRPr="003E0E81" w:rsidRDefault="003E0E81" w:rsidP="003E0E81">
      <w:pPr>
        <w:spacing w:before="120"/>
        <w:rPr>
          <w:rFonts w:ascii="Arial" w:hAnsi="Arial" w:cs="Arial"/>
          <w:b/>
          <w:sz w:val="32"/>
          <w:szCs w:val="32"/>
        </w:rPr>
      </w:pPr>
      <w:r w:rsidRPr="003E0E81">
        <w:rPr>
          <w:rFonts w:ascii="Arial" w:hAnsi="Arial" w:cs="Arial"/>
          <w:b/>
          <w:sz w:val="32"/>
          <w:szCs w:val="32"/>
        </w:rPr>
        <w:t>«</w:t>
      </w:r>
      <w:proofErr w:type="spellStart"/>
      <w:r w:rsidRPr="003E0E81">
        <w:rPr>
          <w:rFonts w:ascii="Arial" w:hAnsi="Arial" w:cs="Arial"/>
          <w:b/>
          <w:sz w:val="32"/>
          <w:szCs w:val="32"/>
        </w:rPr>
        <w:t>Hagenbecks</w:t>
      </w:r>
      <w:proofErr w:type="spellEnd"/>
      <w:r w:rsidRPr="003E0E81">
        <w:rPr>
          <w:rFonts w:ascii="Arial" w:hAnsi="Arial" w:cs="Arial"/>
          <w:b/>
          <w:sz w:val="32"/>
          <w:szCs w:val="32"/>
        </w:rPr>
        <w:t xml:space="preserve"> oberbayerische Karawane in Nubien»</w:t>
      </w:r>
    </w:p>
    <w:p w14:paraId="11F99C95" w14:textId="77777777" w:rsidR="003E0E81" w:rsidRPr="003E0E81" w:rsidRDefault="003E0E81" w:rsidP="003E0E81">
      <w:pPr>
        <w:pStyle w:val="Textkrper3"/>
        <w:spacing w:before="120"/>
        <w:jc w:val="left"/>
        <w:rPr>
          <w:rFonts w:ascii="Arial" w:hAnsi="Arial" w:cs="Arial"/>
          <w:szCs w:val="24"/>
        </w:rPr>
      </w:pPr>
    </w:p>
    <w:p w14:paraId="2FF8CA62"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Die Illustrierte Zeitung «Die Fliegenden Blätter» karikierte eine Völke</w:t>
      </w:r>
      <w:r w:rsidRPr="003E0E81">
        <w:rPr>
          <w:rFonts w:ascii="Arial" w:hAnsi="Arial" w:cs="Arial"/>
          <w:szCs w:val="24"/>
        </w:rPr>
        <w:t>r</w:t>
      </w:r>
      <w:r w:rsidRPr="003E0E81">
        <w:rPr>
          <w:rFonts w:ascii="Arial" w:hAnsi="Arial" w:cs="Arial"/>
          <w:szCs w:val="24"/>
        </w:rPr>
        <w:t>schau mit der folgenden Zeichnung. Worin besteht die Karikatur? Was karikiert sie nicht?</w:t>
      </w:r>
    </w:p>
    <w:p w14:paraId="7678EBAA"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 xml:space="preserve"> </w:t>
      </w:r>
    </w:p>
    <w:p w14:paraId="17F5BF56" w14:textId="77777777" w:rsidR="003E0E81" w:rsidRPr="003E0E81" w:rsidRDefault="003E0E81" w:rsidP="003E0E81">
      <w:pPr>
        <w:spacing w:before="120"/>
        <w:rPr>
          <w:rFonts w:ascii="Arial" w:hAnsi="Arial" w:cs="Arial"/>
          <w:noProof/>
          <w:lang w:val="en-US" w:eastAsia="en-US"/>
        </w:rPr>
      </w:pPr>
      <w:r w:rsidRPr="003E0E81">
        <w:rPr>
          <w:rFonts w:ascii="Arial" w:hAnsi="Arial" w:cs="Arial"/>
          <w:noProof/>
          <w:lang w:val="en-US" w:eastAsia="en-US"/>
        </w:rPr>
        <w:drawing>
          <wp:inline distT="0" distB="0" distL="0" distR="0" wp14:anchorId="6EE243E7" wp14:editId="7953DD37">
            <wp:extent cx="5943600" cy="7569200"/>
            <wp:effectExtent l="0" t="0" r="0" b="0"/>
            <wp:docPr id="1" name="Bild 1" descr="Ein Bild, das Tex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Bild 1" descr="Ein Bild, das Text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569200"/>
                    </a:xfrm>
                    <a:prstGeom prst="rect">
                      <a:avLst/>
                    </a:prstGeom>
                    <a:noFill/>
                    <a:ln>
                      <a:noFill/>
                    </a:ln>
                  </pic:spPr>
                </pic:pic>
              </a:graphicData>
            </a:graphic>
          </wp:inline>
        </w:drawing>
      </w:r>
    </w:p>
    <w:p w14:paraId="49BA1358" w14:textId="77777777" w:rsidR="003E0E81" w:rsidRPr="003E0E81" w:rsidRDefault="003E0E81" w:rsidP="003E0E81">
      <w:pPr>
        <w:spacing w:before="120"/>
        <w:rPr>
          <w:rFonts w:ascii="Arial" w:hAnsi="Arial" w:cs="Arial"/>
          <w:noProof/>
          <w:lang w:val="en-US" w:eastAsia="en-US"/>
        </w:rPr>
      </w:pPr>
    </w:p>
    <w:p w14:paraId="0284ED4A" w14:textId="77777777" w:rsidR="003E0E81" w:rsidRPr="003E0E81" w:rsidRDefault="003E0E81" w:rsidP="003E0E81">
      <w:pPr>
        <w:spacing w:before="120"/>
        <w:rPr>
          <w:rFonts w:ascii="Arial" w:hAnsi="Arial" w:cs="Arial"/>
          <w:noProof/>
          <w:lang w:eastAsia="en-US"/>
        </w:rPr>
      </w:pPr>
      <w:r w:rsidRPr="003E0E81">
        <w:rPr>
          <w:rFonts w:ascii="Arial" w:hAnsi="Arial" w:cs="Arial"/>
          <w:noProof/>
          <w:lang w:eastAsia="en-US"/>
        </w:rPr>
        <w:t xml:space="preserve">Legende: (Man führt </w:t>
      </w:r>
      <w:r w:rsidRPr="003E0E81">
        <w:rPr>
          <w:rFonts w:ascii="Arial" w:hAnsi="Arial" w:cs="Arial"/>
          <w:i/>
          <w:noProof/>
          <w:lang w:eastAsia="en-US"/>
        </w:rPr>
        <w:t>uns</w:t>
      </w:r>
      <w:r w:rsidRPr="003E0E81">
        <w:rPr>
          <w:rFonts w:ascii="Arial" w:hAnsi="Arial" w:cs="Arial"/>
          <w:noProof/>
          <w:lang w:eastAsia="en-US"/>
        </w:rPr>
        <w:t xml:space="preserve"> in neuerer Zeit </w:t>
      </w:r>
      <w:r w:rsidRPr="003E0E81">
        <w:rPr>
          <w:rFonts w:ascii="Arial" w:hAnsi="Arial" w:cs="Arial"/>
          <w:i/>
          <w:noProof/>
          <w:lang w:eastAsia="en-US"/>
        </w:rPr>
        <w:t>fremde</w:t>
      </w:r>
      <w:r w:rsidRPr="003E0E81">
        <w:rPr>
          <w:rFonts w:ascii="Arial" w:hAnsi="Arial" w:cs="Arial"/>
          <w:noProof/>
          <w:lang w:eastAsia="en-US"/>
        </w:rPr>
        <w:t xml:space="preserve"> Völker zum Studium vor. Müsste es nicht von ungemein </w:t>
      </w:r>
      <w:r w:rsidRPr="003E0E81">
        <w:rPr>
          <w:rFonts w:ascii="Arial" w:hAnsi="Arial" w:cs="Arial"/>
          <w:i/>
          <w:noProof/>
          <w:lang w:eastAsia="en-US"/>
        </w:rPr>
        <w:t>bildendem</w:t>
      </w:r>
      <w:r w:rsidRPr="003E0E81">
        <w:rPr>
          <w:rFonts w:ascii="Arial" w:hAnsi="Arial" w:cs="Arial"/>
          <w:noProof/>
          <w:lang w:eastAsia="en-US"/>
        </w:rPr>
        <w:t xml:space="preserve"> Einfluss auf die </w:t>
      </w:r>
      <w:r w:rsidRPr="003E0E81">
        <w:rPr>
          <w:rFonts w:ascii="Arial" w:hAnsi="Arial" w:cs="Arial"/>
          <w:i/>
          <w:noProof/>
          <w:lang w:eastAsia="en-US"/>
        </w:rPr>
        <w:t>Wilden</w:t>
      </w:r>
      <w:r w:rsidRPr="003E0E81">
        <w:rPr>
          <w:rFonts w:ascii="Arial" w:hAnsi="Arial" w:cs="Arial"/>
          <w:noProof/>
          <w:lang w:eastAsia="en-US"/>
        </w:rPr>
        <w:t xml:space="preserve"> sein, die </w:t>
      </w:r>
      <w:r w:rsidRPr="003E0E81">
        <w:rPr>
          <w:rFonts w:ascii="Arial" w:hAnsi="Arial" w:cs="Arial"/>
          <w:i/>
          <w:noProof/>
          <w:lang w:eastAsia="en-US"/>
        </w:rPr>
        <w:t>civilisirten</w:t>
      </w:r>
      <w:r w:rsidRPr="003E0E81">
        <w:rPr>
          <w:rFonts w:ascii="Arial" w:hAnsi="Arial" w:cs="Arial"/>
          <w:noProof/>
          <w:lang w:eastAsia="en-US"/>
        </w:rPr>
        <w:t xml:space="preserve"> Völker in der </w:t>
      </w:r>
      <w:r w:rsidRPr="003E0E81">
        <w:rPr>
          <w:rFonts w:ascii="Arial" w:hAnsi="Arial" w:cs="Arial"/>
          <w:i/>
          <w:noProof/>
          <w:lang w:eastAsia="en-US"/>
        </w:rPr>
        <w:t>gleichen</w:t>
      </w:r>
      <w:r w:rsidRPr="003E0E81">
        <w:rPr>
          <w:rFonts w:ascii="Arial" w:hAnsi="Arial" w:cs="Arial"/>
          <w:noProof/>
          <w:lang w:eastAsia="en-US"/>
        </w:rPr>
        <w:t xml:space="preserve"> Weise kennen zu lernen?)</w:t>
      </w:r>
    </w:p>
    <w:p w14:paraId="408FECF3" w14:textId="4B4A78AD" w:rsidR="003E0E81" w:rsidRPr="003E0E81" w:rsidRDefault="003E0E81" w:rsidP="003E0E81">
      <w:pPr>
        <w:spacing w:before="120"/>
        <w:rPr>
          <w:rFonts w:ascii="Arial" w:hAnsi="Arial" w:cs="Arial"/>
          <w:b/>
          <w:bCs/>
          <w:sz w:val="32"/>
          <w:szCs w:val="32"/>
        </w:rPr>
      </w:pPr>
      <w:r w:rsidRPr="003E0E81">
        <w:rPr>
          <w:rFonts w:ascii="Arial" w:hAnsi="Arial" w:cs="Arial"/>
          <w:b/>
          <w:bCs/>
          <w:sz w:val="32"/>
          <w:szCs w:val="32"/>
        </w:rPr>
        <w:br w:type="page"/>
      </w:r>
      <w:r w:rsidRPr="003E0E81">
        <w:rPr>
          <w:rFonts w:ascii="Arial" w:hAnsi="Arial" w:cs="Arial"/>
          <w:b/>
          <w:bCs/>
          <w:noProof/>
          <w:sz w:val="32"/>
          <w:szCs w:val="32"/>
        </w:rPr>
        <w:lastRenderedPageBreak/>
        <mc:AlternateContent>
          <mc:Choice Requires="wps">
            <w:drawing>
              <wp:anchor distT="0" distB="0" distL="114300" distR="114300" simplePos="0" relativeHeight="251659264" behindDoc="0" locked="0" layoutInCell="1" allowOverlap="1" wp14:anchorId="215A8131" wp14:editId="6F0BBC7E">
                <wp:simplePos x="0" y="0"/>
                <wp:positionH relativeFrom="column">
                  <wp:posOffset>7430770</wp:posOffset>
                </wp:positionH>
                <wp:positionV relativeFrom="paragraph">
                  <wp:posOffset>-8890</wp:posOffset>
                </wp:positionV>
                <wp:extent cx="108000" cy="10800000"/>
                <wp:effectExtent l="0" t="0" r="635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A434E" w14:textId="77777777" w:rsidR="003E0E81" w:rsidRDefault="003E0E81" w:rsidP="003E0E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A8131" id="_x0000_t202" coordsize="21600,21600" o:spt="202" path="m,l,21600r21600,l21600,xe">
                <v:stroke joinstyle="miter"/>
                <v:path gradientshapeok="t" o:connecttype="rect"/>
              </v:shapetype>
              <v:shape id="Text Box 2" o:spid="_x0000_s1026" type="#_x0000_t202" style="position:absolute;margin-left:585.1pt;margin-top:-.7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" fillcolor="silver" stroked="f">
                <v:path arrowok="t"/>
                <v:textbox>
                  <w:txbxContent>
                    <w:p w14:paraId="5A0A434E" w14:textId="77777777" w:rsidR="003E0E81" w:rsidRDefault="003E0E81" w:rsidP="003E0E81"/>
                  </w:txbxContent>
                </v:textbox>
              </v:shape>
            </w:pict>
          </mc:Fallback>
        </mc:AlternateContent>
      </w:r>
      <w:r w:rsidRPr="003E0E81">
        <w:rPr>
          <w:rFonts w:ascii="Arial" w:hAnsi="Arial" w:cs="Arial"/>
          <w:b/>
          <w:bCs/>
          <w:sz w:val="32"/>
          <w:szCs w:val="32"/>
        </w:rPr>
        <w:t xml:space="preserve">Lösung und weitere Angaben </w:t>
      </w:r>
    </w:p>
    <w:p w14:paraId="4DDDD91E" w14:textId="77777777" w:rsidR="003E0E81" w:rsidRDefault="003E0E81" w:rsidP="003E0E81">
      <w:pPr>
        <w:spacing w:before="120"/>
        <w:rPr>
          <w:rFonts w:ascii="Arial" w:hAnsi="Arial" w:cs="Arial"/>
        </w:rPr>
      </w:pPr>
    </w:p>
    <w:p w14:paraId="6C82018A" w14:textId="1110D591" w:rsidR="003E0E81" w:rsidRPr="003E0E81" w:rsidRDefault="003E0E81" w:rsidP="003E0E81">
      <w:pPr>
        <w:spacing w:before="120"/>
        <w:rPr>
          <w:rFonts w:ascii="Arial" w:hAnsi="Arial" w:cs="Arial"/>
        </w:rPr>
      </w:pPr>
      <w:r w:rsidRPr="003E0E81">
        <w:rPr>
          <w:rFonts w:ascii="Arial" w:hAnsi="Arial" w:cs="Arial"/>
        </w:rPr>
        <w:t>Interessant an dieser Karikatur ist, dass sie durch die Umkehr der Verhältnisse – Bayern und B</w:t>
      </w:r>
      <w:r w:rsidRPr="003E0E81">
        <w:rPr>
          <w:rFonts w:ascii="Arial" w:hAnsi="Arial" w:cs="Arial"/>
        </w:rPr>
        <w:t>a</w:t>
      </w:r>
      <w:r w:rsidRPr="003E0E81">
        <w:rPr>
          <w:rFonts w:ascii="Arial" w:hAnsi="Arial" w:cs="Arial"/>
        </w:rPr>
        <w:t>yerinnen werden in Nubien auf einer Völkerschau gezeigt – mit sehr vi</w:t>
      </w:r>
      <w:r w:rsidRPr="003E0E81">
        <w:rPr>
          <w:rFonts w:ascii="Arial" w:hAnsi="Arial" w:cs="Arial"/>
        </w:rPr>
        <w:t>e</w:t>
      </w:r>
      <w:r w:rsidRPr="003E0E81">
        <w:rPr>
          <w:rFonts w:ascii="Arial" w:hAnsi="Arial" w:cs="Arial"/>
        </w:rPr>
        <w:t>len amüsanten Details den Spiess umdreht und damit aufklärend wirkt.</w:t>
      </w:r>
    </w:p>
    <w:p w14:paraId="5282051E"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 xml:space="preserve">Andrerseits hält sie aber an den </w:t>
      </w:r>
      <w:proofErr w:type="spellStart"/>
      <w:r w:rsidRPr="003E0E81">
        <w:rPr>
          <w:rFonts w:ascii="Arial" w:hAnsi="Arial" w:cs="Arial"/>
          <w:szCs w:val="24"/>
        </w:rPr>
        <w:t>Clichés</w:t>
      </w:r>
      <w:proofErr w:type="spellEnd"/>
      <w:r w:rsidRPr="003E0E81">
        <w:rPr>
          <w:rFonts w:ascii="Arial" w:hAnsi="Arial" w:cs="Arial"/>
          <w:szCs w:val="24"/>
        </w:rPr>
        <w:t xml:space="preserve"> fest: Die Bayern und Bayerinnen sind auch in der Au</w:t>
      </w:r>
      <w:r w:rsidRPr="003E0E81">
        <w:rPr>
          <w:rFonts w:ascii="Arial" w:hAnsi="Arial" w:cs="Arial"/>
          <w:szCs w:val="24"/>
        </w:rPr>
        <w:t>s</w:t>
      </w:r>
      <w:r w:rsidRPr="003E0E81">
        <w:rPr>
          <w:rFonts w:ascii="Arial" w:hAnsi="Arial" w:cs="Arial"/>
          <w:szCs w:val="24"/>
        </w:rPr>
        <w:t>stellung zivilisierte Personen. Die Schwarze dagegen prügeln sich wie unerzogene Menschen um die Ei</w:t>
      </w:r>
      <w:r w:rsidRPr="003E0E81">
        <w:rPr>
          <w:rFonts w:ascii="Arial" w:hAnsi="Arial" w:cs="Arial"/>
          <w:szCs w:val="24"/>
        </w:rPr>
        <w:t>n</w:t>
      </w:r>
      <w:r w:rsidRPr="003E0E81">
        <w:rPr>
          <w:rFonts w:ascii="Arial" w:hAnsi="Arial" w:cs="Arial"/>
          <w:szCs w:val="24"/>
        </w:rPr>
        <w:t xml:space="preserve">trittskarten, laufen halbnackt oder mit aufgetakelter Kleidung herum; der Mann an der Kasse ist bezeichnenderweise ein </w:t>
      </w:r>
      <w:proofErr w:type="spellStart"/>
      <w:r w:rsidRPr="003E0E81">
        <w:rPr>
          <w:rFonts w:ascii="Arial" w:hAnsi="Arial" w:cs="Arial"/>
          <w:szCs w:val="24"/>
        </w:rPr>
        <w:t>Weisser</w:t>
      </w:r>
      <w:proofErr w:type="spellEnd"/>
      <w:r w:rsidRPr="003E0E81">
        <w:rPr>
          <w:rFonts w:ascii="Arial" w:hAnsi="Arial" w:cs="Arial"/>
          <w:szCs w:val="24"/>
        </w:rPr>
        <w:t>, obwohl er nach konsequenter Umkehr der Verhältni</w:t>
      </w:r>
      <w:r w:rsidRPr="003E0E81">
        <w:rPr>
          <w:rFonts w:ascii="Arial" w:hAnsi="Arial" w:cs="Arial"/>
          <w:szCs w:val="24"/>
        </w:rPr>
        <w:t>s</w:t>
      </w:r>
      <w:r w:rsidRPr="003E0E81">
        <w:rPr>
          <w:rFonts w:ascii="Arial" w:hAnsi="Arial" w:cs="Arial"/>
          <w:szCs w:val="24"/>
        </w:rPr>
        <w:t>se e</w:t>
      </w:r>
      <w:r w:rsidRPr="003E0E81">
        <w:rPr>
          <w:rFonts w:ascii="Arial" w:hAnsi="Arial" w:cs="Arial"/>
          <w:szCs w:val="24"/>
        </w:rPr>
        <w:t>i</w:t>
      </w:r>
      <w:r w:rsidRPr="003E0E81">
        <w:rPr>
          <w:rFonts w:ascii="Arial" w:hAnsi="Arial" w:cs="Arial"/>
          <w:szCs w:val="24"/>
        </w:rPr>
        <w:t>gentlich ein Schwarzer sein müsste. Am Vorurteil, dass die Schwarzen als weniger zivilisiert anges</w:t>
      </w:r>
      <w:r w:rsidRPr="003E0E81">
        <w:rPr>
          <w:rFonts w:ascii="Arial" w:hAnsi="Arial" w:cs="Arial"/>
          <w:szCs w:val="24"/>
        </w:rPr>
        <w:t>e</w:t>
      </w:r>
      <w:r w:rsidRPr="003E0E81">
        <w:rPr>
          <w:rFonts w:ascii="Arial" w:hAnsi="Arial" w:cs="Arial"/>
          <w:szCs w:val="24"/>
        </w:rPr>
        <w:t xml:space="preserve">hen werden als die </w:t>
      </w:r>
      <w:proofErr w:type="spellStart"/>
      <w:r w:rsidRPr="003E0E81">
        <w:rPr>
          <w:rFonts w:ascii="Arial" w:hAnsi="Arial" w:cs="Arial"/>
          <w:szCs w:val="24"/>
        </w:rPr>
        <w:t>Weissen</w:t>
      </w:r>
      <w:proofErr w:type="spellEnd"/>
      <w:r w:rsidRPr="003E0E81">
        <w:rPr>
          <w:rFonts w:ascii="Arial" w:hAnsi="Arial" w:cs="Arial"/>
          <w:szCs w:val="24"/>
        </w:rPr>
        <w:t>, wird nicht gerüttelt.</w:t>
      </w:r>
    </w:p>
    <w:p w14:paraId="02A39C7A" w14:textId="77777777" w:rsidR="003E0E81" w:rsidRPr="003E0E81" w:rsidRDefault="003E0E81" w:rsidP="003E0E81">
      <w:pPr>
        <w:pStyle w:val="Textkrper3"/>
        <w:spacing w:before="120"/>
        <w:jc w:val="left"/>
        <w:rPr>
          <w:rFonts w:ascii="Arial" w:hAnsi="Arial" w:cs="Arial"/>
          <w:szCs w:val="24"/>
        </w:rPr>
      </w:pPr>
    </w:p>
    <w:p w14:paraId="59B6A373"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Bildquelle: Wolter Stefanie: Die Vermarktung des Fremden. Frankfurt/M 2005. 140.</w:t>
      </w:r>
    </w:p>
    <w:p w14:paraId="4EA95649" w14:textId="77777777" w:rsidR="003E0E81" w:rsidRPr="003E0E81" w:rsidRDefault="003E0E81" w:rsidP="003E0E81">
      <w:pPr>
        <w:pStyle w:val="Textkrper3"/>
        <w:spacing w:before="120"/>
        <w:jc w:val="left"/>
        <w:rPr>
          <w:rFonts w:ascii="Arial" w:hAnsi="Arial" w:cs="Arial"/>
          <w:szCs w:val="24"/>
        </w:rPr>
      </w:pPr>
    </w:p>
    <w:p w14:paraId="51600164"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 xml:space="preserve">Trotzdem wäre es wohl vermessen, wenn wir aus heutiger Sicht Völkerschauen als eine auf den Imperialismus beschränkte Verirrung betrachten würden. Hilke </w:t>
      </w:r>
      <w:proofErr w:type="spellStart"/>
      <w:r w:rsidRPr="003E0E81">
        <w:rPr>
          <w:rFonts w:ascii="Arial" w:hAnsi="Arial" w:cs="Arial"/>
          <w:szCs w:val="24"/>
        </w:rPr>
        <w:t>Thode</w:t>
      </w:r>
      <w:proofErr w:type="spellEnd"/>
      <w:r w:rsidRPr="003E0E81">
        <w:rPr>
          <w:rFonts w:ascii="Arial" w:hAnsi="Arial" w:cs="Arial"/>
          <w:szCs w:val="24"/>
        </w:rPr>
        <w:t xml:space="preserve">-Arora, welche als erste die Völkerschauen zu untersuchte, schrieb als Schlussfolgerung ihres Werks: </w:t>
      </w:r>
    </w:p>
    <w:p w14:paraId="6B222F1E" w14:textId="77777777" w:rsidR="003E0E81" w:rsidRPr="003E0E81" w:rsidRDefault="003E0E81" w:rsidP="003E0E81">
      <w:pPr>
        <w:pStyle w:val="Textkrper3"/>
        <w:spacing w:before="120"/>
        <w:jc w:val="left"/>
        <w:rPr>
          <w:rFonts w:ascii="Arial" w:hAnsi="Arial" w:cs="Arial"/>
          <w:szCs w:val="24"/>
        </w:rPr>
      </w:pPr>
    </w:p>
    <w:p w14:paraId="19769147"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«Es wäre naiv, anzunehmen, dass die Menschen früherer Zeiten dümmer oder moralisch schlec</w:t>
      </w:r>
      <w:r w:rsidRPr="003E0E81">
        <w:rPr>
          <w:rFonts w:ascii="Arial" w:hAnsi="Arial" w:cs="Arial"/>
          <w:szCs w:val="24"/>
        </w:rPr>
        <w:t>h</w:t>
      </w:r>
      <w:r w:rsidRPr="003E0E81">
        <w:rPr>
          <w:rFonts w:ascii="Arial" w:hAnsi="Arial" w:cs="Arial"/>
          <w:szCs w:val="24"/>
        </w:rPr>
        <w:t xml:space="preserve">ter waren, als wir es heute sind. So unterliegen wir ebenso der Faszination des Fremden wie sie. Deshalb bleibt zu fragen, was sich seit der Zeit der Völkerschauen in der Betrachtungsweise fremder Kulturen geändert hat und was </w:t>
      </w:r>
      <w:proofErr w:type="gramStart"/>
      <w:r w:rsidRPr="003E0E81">
        <w:rPr>
          <w:rFonts w:ascii="Arial" w:hAnsi="Arial" w:cs="Arial"/>
          <w:szCs w:val="24"/>
        </w:rPr>
        <w:t>gleich geblieben</w:t>
      </w:r>
      <w:proofErr w:type="gramEnd"/>
      <w:r w:rsidRPr="003E0E81">
        <w:rPr>
          <w:rFonts w:ascii="Arial" w:hAnsi="Arial" w:cs="Arial"/>
          <w:szCs w:val="24"/>
        </w:rPr>
        <w:t xml:space="preserve"> ist. Bemerkungen voller Abscheu über die Vergangenheit wie die folgende scheinen daher nur bedingt am Platze:</w:t>
      </w:r>
    </w:p>
    <w:p w14:paraId="74B02289"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 xml:space="preserve">‹In seiner ganzen Menschenverachtung scheint sich der europäische Kolonialismus dann jedoch in den Völkerschauen abzubilden, die gegenüber früheren Jahrhunderten, in denen sie ebenfalls vorkamen, mit gesteigerter Häufigkeit gerade während des Kolonialimperialismus des späten 19. und frühen 20. Jahrhunderts in Europa gezeigt </w:t>
      </w:r>
      <w:proofErr w:type="gramStart"/>
      <w:r w:rsidRPr="003E0E81">
        <w:rPr>
          <w:rFonts w:ascii="Arial" w:hAnsi="Arial" w:cs="Arial"/>
          <w:szCs w:val="24"/>
        </w:rPr>
        <w:t>werden.›</w:t>
      </w:r>
      <w:proofErr w:type="gramEnd"/>
      <w:r w:rsidRPr="003E0E81">
        <w:rPr>
          <w:rFonts w:ascii="Arial" w:hAnsi="Arial" w:cs="Arial"/>
          <w:szCs w:val="24"/>
        </w:rPr>
        <w:t xml:space="preserve"> (Harms 1984: 4)</w:t>
      </w:r>
    </w:p>
    <w:p w14:paraId="2429E87E" w14:textId="77777777" w:rsidR="003E0E81" w:rsidRPr="003E0E81" w:rsidRDefault="003E0E81" w:rsidP="003E0E81">
      <w:pPr>
        <w:pStyle w:val="Textkrper3"/>
        <w:spacing w:before="120"/>
        <w:jc w:val="left"/>
        <w:rPr>
          <w:rFonts w:ascii="Arial" w:hAnsi="Arial" w:cs="Arial"/>
          <w:szCs w:val="24"/>
        </w:rPr>
      </w:pPr>
      <w:r w:rsidRPr="003E0E81">
        <w:rPr>
          <w:rFonts w:ascii="Arial" w:hAnsi="Arial" w:cs="Arial"/>
          <w:szCs w:val="24"/>
        </w:rPr>
        <w:t xml:space="preserve">Denn wenn auch die zeitliche Parallelität zwischen kolonialen Bestrebungen und der Blütezeit der Völkerschauen einen Zusammenhang nahelegt, so endet die Faszination des Europäers am Exotischen nicht mit dem Verlust der überseeischen Kolonien. Vielmehr hat </w:t>
      </w:r>
      <w:proofErr w:type="gramStart"/>
      <w:r w:rsidRPr="003E0E81">
        <w:rPr>
          <w:rFonts w:ascii="Arial" w:hAnsi="Arial" w:cs="Arial"/>
          <w:szCs w:val="24"/>
        </w:rPr>
        <w:t>die Schaulust</w:t>
      </w:r>
      <w:proofErr w:type="gramEnd"/>
      <w:r w:rsidRPr="003E0E81">
        <w:rPr>
          <w:rFonts w:ascii="Arial" w:hAnsi="Arial" w:cs="Arial"/>
          <w:szCs w:val="24"/>
        </w:rPr>
        <w:t xml:space="preserve"> heute durch moderne Verkehrsmittel und Medien andere Möglichkeiten, befriedigt zu werden. Schon Niemeyer weist darauf hin, dass ‹Völkerschau ... heute Folklore› </w:t>
      </w:r>
      <w:proofErr w:type="spellStart"/>
      <w:r w:rsidRPr="003E0E81">
        <w:rPr>
          <w:rFonts w:ascii="Arial" w:hAnsi="Arial" w:cs="Arial"/>
          <w:szCs w:val="24"/>
        </w:rPr>
        <w:t>heisse</w:t>
      </w:r>
      <w:proofErr w:type="spellEnd"/>
      <w:r w:rsidRPr="003E0E81">
        <w:rPr>
          <w:rFonts w:ascii="Arial" w:hAnsi="Arial" w:cs="Arial"/>
          <w:szCs w:val="24"/>
        </w:rPr>
        <w:t xml:space="preserve"> und die abnehmende A</w:t>
      </w:r>
      <w:r w:rsidRPr="003E0E81">
        <w:rPr>
          <w:rFonts w:ascii="Arial" w:hAnsi="Arial" w:cs="Arial"/>
          <w:szCs w:val="24"/>
        </w:rPr>
        <w:t>t</w:t>
      </w:r>
      <w:r w:rsidRPr="003E0E81">
        <w:rPr>
          <w:rFonts w:ascii="Arial" w:hAnsi="Arial" w:cs="Arial"/>
          <w:szCs w:val="24"/>
        </w:rPr>
        <w:t>traktivität der Völkerschauen mit dem Aufkommen des Tonfilms zusammenfiel. Durch die z</w:t>
      </w:r>
      <w:r w:rsidRPr="003E0E81">
        <w:rPr>
          <w:rFonts w:ascii="Arial" w:hAnsi="Arial" w:cs="Arial"/>
          <w:szCs w:val="24"/>
        </w:rPr>
        <w:t>u</w:t>
      </w:r>
      <w:r w:rsidRPr="003E0E81">
        <w:rPr>
          <w:rFonts w:ascii="Arial" w:hAnsi="Arial" w:cs="Arial"/>
          <w:szCs w:val="24"/>
        </w:rPr>
        <w:t xml:space="preserve">nehmende Akkulturation der </w:t>
      </w:r>
      <w:proofErr w:type="gramStart"/>
      <w:r w:rsidRPr="003E0E81">
        <w:rPr>
          <w:rFonts w:ascii="Arial" w:hAnsi="Arial" w:cs="Arial"/>
          <w:szCs w:val="24"/>
        </w:rPr>
        <w:t>potentiellen</w:t>
      </w:r>
      <w:proofErr w:type="gramEnd"/>
      <w:r w:rsidRPr="003E0E81">
        <w:rPr>
          <w:rFonts w:ascii="Arial" w:hAnsi="Arial" w:cs="Arial"/>
          <w:szCs w:val="24"/>
        </w:rPr>
        <w:t xml:space="preserve"> Völkerschau-Teilnehmer in den zwanziger Jahren wu</w:t>
      </w:r>
      <w:r w:rsidRPr="003E0E81">
        <w:rPr>
          <w:rFonts w:ascii="Arial" w:hAnsi="Arial" w:cs="Arial"/>
          <w:szCs w:val="24"/>
        </w:rPr>
        <w:t>r</w:t>
      </w:r>
      <w:r w:rsidRPr="003E0E81">
        <w:rPr>
          <w:rFonts w:ascii="Arial" w:hAnsi="Arial" w:cs="Arial"/>
          <w:szCs w:val="24"/>
        </w:rPr>
        <w:t>de es schwieriger, ein romantisches Idealbild von Ursprünglichkeit und Natürlichkeit zu vermi</w:t>
      </w:r>
      <w:r w:rsidRPr="003E0E81">
        <w:rPr>
          <w:rFonts w:ascii="Arial" w:hAnsi="Arial" w:cs="Arial"/>
          <w:szCs w:val="24"/>
        </w:rPr>
        <w:t>t</w:t>
      </w:r>
      <w:r w:rsidRPr="003E0E81">
        <w:rPr>
          <w:rFonts w:ascii="Arial" w:hAnsi="Arial" w:cs="Arial"/>
          <w:szCs w:val="24"/>
        </w:rPr>
        <w:t xml:space="preserve">teln, wenn man es nicht gerade mit so drastischen Methoden wie </w:t>
      </w:r>
      <w:proofErr w:type="spellStart"/>
      <w:r w:rsidRPr="003E0E81">
        <w:rPr>
          <w:rFonts w:ascii="Arial" w:hAnsi="Arial" w:cs="Arial"/>
          <w:szCs w:val="24"/>
        </w:rPr>
        <w:t>Sarrasani</w:t>
      </w:r>
      <w:proofErr w:type="spellEnd"/>
      <w:r w:rsidRPr="003E0E81">
        <w:rPr>
          <w:rFonts w:ascii="Arial" w:hAnsi="Arial" w:cs="Arial"/>
          <w:szCs w:val="24"/>
        </w:rPr>
        <w:t xml:space="preserve"> versuchte. Der Film konnte dies eher leisten. Völkerschauen, die nach wie vor mit allen fünf Sinnen erlebbar sind, bietet hingegen der Tourismus. Auch hier werden den Besuchern angeblich traditionelle Kost</w:t>
      </w:r>
      <w:r w:rsidRPr="003E0E81">
        <w:rPr>
          <w:rFonts w:ascii="Arial" w:hAnsi="Arial" w:cs="Arial"/>
          <w:szCs w:val="24"/>
        </w:rPr>
        <w:t>ü</w:t>
      </w:r>
      <w:r w:rsidRPr="003E0E81">
        <w:rPr>
          <w:rFonts w:ascii="Arial" w:hAnsi="Arial" w:cs="Arial"/>
          <w:szCs w:val="24"/>
        </w:rPr>
        <w:t>me, Tänze und Lebensweise präsentiert, die dies ganz offensichtlich erwarten, weil es für sie zum Bild einer fremden Kultur gehört. Die früher durch Völkerschauen vermittelte exotische Traumwelt wird dem Rezipienten heute durch Film und Fernsehen ins eigene Haus getragen oder am Ort der fremden Kultur innerhalb der einheimischen Szenerie gezeigt; die dadurch erzeugte Illusion ist noch grösser als die der bestausgestatteten Völkerschau, die ja doch mit Kuli</w:t>
      </w:r>
      <w:r w:rsidRPr="003E0E81">
        <w:rPr>
          <w:rFonts w:ascii="Arial" w:hAnsi="Arial" w:cs="Arial"/>
          <w:szCs w:val="24"/>
        </w:rPr>
        <w:t>s</w:t>
      </w:r>
      <w:r w:rsidRPr="003E0E81">
        <w:rPr>
          <w:rFonts w:ascii="Arial" w:hAnsi="Arial" w:cs="Arial"/>
          <w:szCs w:val="24"/>
        </w:rPr>
        <w:t>sen und einer nachgebauten Landschaft arbeitete.»</w:t>
      </w:r>
    </w:p>
    <w:sectPr w:rsidR="003E0E81" w:rsidRPr="003E0E81" w:rsidSect="003E0E81">
      <w:headerReference w:type="default" r:id="rId8"/>
      <w:footerReference w:type="even" r:id="rId9"/>
      <w:footerReference w:type="default" r:id="rId1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56A3" w14:textId="77777777" w:rsidR="007723D6" w:rsidRDefault="007723D6" w:rsidP="007E39E7">
      <w:r>
        <w:separator/>
      </w:r>
    </w:p>
  </w:endnote>
  <w:endnote w:type="continuationSeparator" w:id="0">
    <w:p w14:paraId="2790F425" w14:textId="77777777" w:rsidR="007723D6" w:rsidRDefault="007723D6"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42263" w14:textId="77777777" w:rsidR="007723D6" w:rsidRDefault="007723D6" w:rsidP="007E39E7">
      <w:r>
        <w:separator/>
      </w:r>
    </w:p>
  </w:footnote>
  <w:footnote w:type="continuationSeparator" w:id="0">
    <w:p w14:paraId="38FADA63" w14:textId="77777777" w:rsidR="007723D6" w:rsidRDefault="007723D6"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27"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35EB3"/>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C42C1"/>
    <w:rsid w:val="002C5B86"/>
    <w:rsid w:val="002C621F"/>
    <w:rsid w:val="002C69FD"/>
    <w:rsid w:val="002D02BF"/>
    <w:rsid w:val="002E7567"/>
    <w:rsid w:val="0030397A"/>
    <w:rsid w:val="00312ACB"/>
    <w:rsid w:val="0035390B"/>
    <w:rsid w:val="0038308A"/>
    <w:rsid w:val="003A1E24"/>
    <w:rsid w:val="003A392D"/>
    <w:rsid w:val="003A7D3B"/>
    <w:rsid w:val="003B34EC"/>
    <w:rsid w:val="003E0E81"/>
    <w:rsid w:val="004010DB"/>
    <w:rsid w:val="004042E6"/>
    <w:rsid w:val="00412F64"/>
    <w:rsid w:val="00425F78"/>
    <w:rsid w:val="00446147"/>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40F6F"/>
    <w:rsid w:val="005419CB"/>
    <w:rsid w:val="00550D68"/>
    <w:rsid w:val="00553CED"/>
    <w:rsid w:val="00560A66"/>
    <w:rsid w:val="00577BB7"/>
    <w:rsid w:val="005854BD"/>
    <w:rsid w:val="005A0C87"/>
    <w:rsid w:val="005A12E3"/>
    <w:rsid w:val="005A192D"/>
    <w:rsid w:val="005A3B7D"/>
    <w:rsid w:val="005B7E20"/>
    <w:rsid w:val="005D33B1"/>
    <w:rsid w:val="00603093"/>
    <w:rsid w:val="00605CC2"/>
    <w:rsid w:val="0062125E"/>
    <w:rsid w:val="006378CE"/>
    <w:rsid w:val="006431F1"/>
    <w:rsid w:val="00646771"/>
    <w:rsid w:val="00655289"/>
    <w:rsid w:val="00663341"/>
    <w:rsid w:val="00676B4B"/>
    <w:rsid w:val="00692AD0"/>
    <w:rsid w:val="00693727"/>
    <w:rsid w:val="006B0B45"/>
    <w:rsid w:val="006B342D"/>
    <w:rsid w:val="006D17B8"/>
    <w:rsid w:val="006D5B1E"/>
    <w:rsid w:val="006E0D20"/>
    <w:rsid w:val="00717713"/>
    <w:rsid w:val="00724E02"/>
    <w:rsid w:val="00733A42"/>
    <w:rsid w:val="00740576"/>
    <w:rsid w:val="00740CF9"/>
    <w:rsid w:val="00747FAA"/>
    <w:rsid w:val="00767C95"/>
    <w:rsid w:val="007723D6"/>
    <w:rsid w:val="0079123F"/>
    <w:rsid w:val="007958C4"/>
    <w:rsid w:val="007A4887"/>
    <w:rsid w:val="007B04EB"/>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21B45"/>
    <w:rsid w:val="0092489B"/>
    <w:rsid w:val="00925BE2"/>
    <w:rsid w:val="00927FF7"/>
    <w:rsid w:val="0094177B"/>
    <w:rsid w:val="0095322C"/>
    <w:rsid w:val="009732FC"/>
    <w:rsid w:val="00997F5B"/>
    <w:rsid w:val="009C02C8"/>
    <w:rsid w:val="009D358F"/>
    <w:rsid w:val="009E7C12"/>
    <w:rsid w:val="009F035F"/>
    <w:rsid w:val="009F22DB"/>
    <w:rsid w:val="00A03442"/>
    <w:rsid w:val="00A126A1"/>
    <w:rsid w:val="00A14888"/>
    <w:rsid w:val="00A3545B"/>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383D"/>
    <w:rsid w:val="00AF74EC"/>
    <w:rsid w:val="00B05F96"/>
    <w:rsid w:val="00B10673"/>
    <w:rsid w:val="00B1128E"/>
    <w:rsid w:val="00B15A87"/>
    <w:rsid w:val="00B26310"/>
    <w:rsid w:val="00B300C8"/>
    <w:rsid w:val="00B3313A"/>
    <w:rsid w:val="00B37562"/>
    <w:rsid w:val="00B37888"/>
    <w:rsid w:val="00B425D3"/>
    <w:rsid w:val="00B4592C"/>
    <w:rsid w:val="00B53499"/>
    <w:rsid w:val="00B632EF"/>
    <w:rsid w:val="00B70949"/>
    <w:rsid w:val="00B809C1"/>
    <w:rsid w:val="00BA5DD3"/>
    <w:rsid w:val="00BB139B"/>
    <w:rsid w:val="00BC19D9"/>
    <w:rsid w:val="00BC64E9"/>
    <w:rsid w:val="00BE139F"/>
    <w:rsid w:val="00C14815"/>
    <w:rsid w:val="00C15A93"/>
    <w:rsid w:val="00C309A6"/>
    <w:rsid w:val="00C33BEB"/>
    <w:rsid w:val="00C42724"/>
    <w:rsid w:val="00C52BFE"/>
    <w:rsid w:val="00C564E7"/>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A6317"/>
    <w:rsid w:val="00DB0853"/>
    <w:rsid w:val="00DB1728"/>
    <w:rsid w:val="00DB72B3"/>
    <w:rsid w:val="00DD56A3"/>
    <w:rsid w:val="00DE24E2"/>
    <w:rsid w:val="00DE3E7D"/>
    <w:rsid w:val="00DF7437"/>
    <w:rsid w:val="00E003B0"/>
    <w:rsid w:val="00E00445"/>
    <w:rsid w:val="00E068BC"/>
    <w:rsid w:val="00E159A7"/>
    <w:rsid w:val="00E229A2"/>
    <w:rsid w:val="00E34137"/>
    <w:rsid w:val="00E43C59"/>
    <w:rsid w:val="00E5527D"/>
    <w:rsid w:val="00E61C44"/>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66BC3"/>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3">
    <w:name w:val="Body Text 3"/>
    <w:basedOn w:val="Standard"/>
    <w:link w:val="Textkrper3Zchn"/>
    <w:semiHidden/>
    <w:rsid w:val="003E0E81"/>
    <w:pPr>
      <w:jc w:val="both"/>
    </w:pPr>
    <w:rPr>
      <w:rFonts w:eastAsia="Times"/>
      <w:szCs w:val="20"/>
      <w:lang w:val="de-DE"/>
    </w:rPr>
  </w:style>
  <w:style w:type="character" w:customStyle="1" w:styleId="Textkrper3Zchn">
    <w:name w:val="Textkörper 3 Zchn"/>
    <w:basedOn w:val="Absatz-Standardschriftart"/>
    <w:link w:val="Textkrper3"/>
    <w:semiHidden/>
    <w:rsid w:val="003E0E81"/>
    <w:rPr>
      <w:rFonts w:ascii="Times New Roman" w:eastAsia="Times" w:hAnsi="Times New Roman" w:cs="Times New Roman"/>
      <w:szCs w:val="20"/>
      <w:lang w:val="de-DE" w:eastAsia="de-DE"/>
    </w:rPr>
  </w:style>
  <w:style w:type="paragraph" w:customStyle="1" w:styleId="behindh3">
    <w:name w:val="behind_h3"/>
    <w:basedOn w:val="Standard"/>
    <w:rsid w:val="003E0E81"/>
    <w:pPr>
      <w:spacing w:before="100" w:beforeAutospacing="1" w:after="100" w:afterAutospacing="1"/>
    </w:pPr>
    <w:rPr>
      <w:rFonts w:ascii="Arial Unicode MS" w:eastAsia="Arial Unicode MS" w:hAnsi="Arial Unicode MS" w:cs="Arial Unicode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536</Words>
  <Characters>3378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Susanne Mangold</cp:lastModifiedBy>
  <cp:revision>23</cp:revision>
  <cp:lastPrinted>2021-07-14T09:10:00Z</cp:lastPrinted>
  <dcterms:created xsi:type="dcterms:W3CDTF">2021-07-14T08:35:00Z</dcterms:created>
  <dcterms:modified xsi:type="dcterms:W3CDTF">2021-10-01T05:36:00Z</dcterms:modified>
</cp:coreProperties>
</file>