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3EB1" w14:textId="1BF68793" w:rsidR="006C16C4" w:rsidRPr="00761C3F" w:rsidRDefault="006C16C4" w:rsidP="00761C3F">
      <w:pPr>
        <w:spacing w:before="120" w:after="120"/>
        <w:ind w:right="686"/>
        <w:rPr>
          <w:rFonts w:ascii="Arial" w:hAnsi="Arial" w:cs="Arial"/>
          <w:sz w:val="20"/>
          <w:szCs w:val="20"/>
          <w:lang w:val="de-DE"/>
        </w:rPr>
      </w:pPr>
      <w:r w:rsidRPr="00761C3F">
        <w:rPr>
          <w:rFonts w:ascii="Arial" w:hAnsi="Arial" w:cs="Arial"/>
          <w:sz w:val="20"/>
          <w:szCs w:val="20"/>
          <w:lang w:val="de-DE"/>
        </w:rPr>
        <w:t>Ende des Kalten Krieges</w:t>
      </w:r>
      <w:r w:rsidR="00B10673" w:rsidRPr="00761C3F">
        <w:rPr>
          <w:rFonts w:ascii="Arial" w:hAnsi="Arial" w:cs="Arial"/>
          <w:sz w:val="20"/>
          <w:szCs w:val="20"/>
          <w:lang w:val="de-DE"/>
        </w:rPr>
        <w:t>:</w:t>
      </w:r>
      <w:r w:rsidRPr="00761C3F">
        <w:rPr>
          <w:rFonts w:ascii="Arial" w:hAnsi="Arial" w:cs="Arial"/>
          <w:sz w:val="20"/>
          <w:szCs w:val="20"/>
          <w:lang w:val="de-DE"/>
        </w:rPr>
        <w:t xml:space="preserve"> </w:t>
      </w:r>
      <w:r w:rsidR="00CD63B9" w:rsidRPr="00761C3F">
        <w:rPr>
          <w:rFonts w:ascii="Arial" w:hAnsi="Arial" w:cs="Arial"/>
          <w:sz w:val="20"/>
          <w:szCs w:val="20"/>
          <w:lang w:val="de-DE"/>
        </w:rPr>
        <w:t>Hintergrundfragen</w:t>
      </w:r>
      <w:r w:rsidR="00AB67C9" w:rsidRPr="00761C3F">
        <w:rPr>
          <w:rFonts w:ascii="Arial" w:hAnsi="Arial" w:cs="Arial"/>
          <w:sz w:val="20"/>
          <w:szCs w:val="20"/>
          <w:lang w:val="de-DE"/>
        </w:rPr>
        <w:t xml:space="preserve"> </w:t>
      </w:r>
    </w:p>
    <w:p w14:paraId="5A09B93E" w14:textId="573AD12E" w:rsidR="005D33B1" w:rsidRPr="00761C3F" w:rsidRDefault="00B10673" w:rsidP="00761C3F">
      <w:pPr>
        <w:spacing w:before="120" w:after="120"/>
        <w:ind w:right="686"/>
        <w:rPr>
          <w:rFonts w:ascii="Arial" w:hAnsi="Arial" w:cs="Arial"/>
          <w:sz w:val="20"/>
          <w:szCs w:val="20"/>
          <w:lang w:val="de-DE"/>
        </w:rPr>
      </w:pPr>
      <w:r w:rsidRPr="00761C3F">
        <w:rPr>
          <w:rFonts w:ascii="Arial" w:hAnsi="Arial" w:cs="Arial"/>
          <w:sz w:val="20"/>
          <w:szCs w:val="20"/>
          <w:lang w:val="de-DE"/>
        </w:rPr>
        <w:t xml:space="preserve">Kapitel </w:t>
      </w:r>
      <w:r w:rsidR="00761C3F" w:rsidRPr="00761C3F">
        <w:rPr>
          <w:rFonts w:ascii="Arial" w:hAnsi="Arial" w:cs="Arial"/>
          <w:sz w:val="20"/>
          <w:szCs w:val="20"/>
          <w:lang w:val="de-DE"/>
        </w:rPr>
        <w:t>2</w:t>
      </w:r>
      <w:r w:rsidRPr="00761C3F">
        <w:rPr>
          <w:rFonts w:ascii="Arial" w:hAnsi="Arial" w:cs="Arial"/>
          <w:sz w:val="20"/>
          <w:szCs w:val="20"/>
          <w:lang w:val="de-DE"/>
        </w:rPr>
        <w:t>:</w:t>
      </w:r>
      <w:r w:rsidR="00761C3F" w:rsidRPr="00761C3F">
        <w:rPr>
          <w:rFonts w:ascii="Arial" w:hAnsi="Arial" w:cs="Arial"/>
          <w:sz w:val="20"/>
          <w:szCs w:val="20"/>
          <w:lang w:val="de-DE"/>
        </w:rPr>
        <w:t xml:space="preserve"> Zwei Interpretationen</w:t>
      </w:r>
    </w:p>
    <w:p w14:paraId="24502B30" w14:textId="2DAF03F5" w:rsidR="006C16C4" w:rsidRDefault="006C16C4" w:rsidP="00761C3F">
      <w:pPr>
        <w:spacing w:before="120" w:after="120"/>
        <w:ind w:right="686"/>
        <w:rPr>
          <w:rFonts w:ascii="Arial" w:hAnsi="Arial" w:cs="Arial"/>
          <w:sz w:val="20"/>
          <w:szCs w:val="20"/>
          <w:lang w:val="de-DE"/>
        </w:rPr>
      </w:pPr>
    </w:p>
    <w:p w14:paraId="2E378B99" w14:textId="77777777" w:rsidR="00761C3F" w:rsidRPr="00761C3F" w:rsidRDefault="00761C3F" w:rsidP="00761C3F">
      <w:pPr>
        <w:spacing w:before="120" w:after="120"/>
        <w:ind w:right="686"/>
        <w:rPr>
          <w:rFonts w:ascii="Arial" w:hAnsi="Arial" w:cs="Arial"/>
          <w:sz w:val="20"/>
          <w:szCs w:val="20"/>
          <w:lang w:val="de-DE"/>
        </w:rPr>
      </w:pPr>
    </w:p>
    <w:p w14:paraId="2F5A600A" w14:textId="77777777" w:rsidR="00761C3F" w:rsidRPr="00761C3F" w:rsidRDefault="00761C3F" w:rsidP="00761C3F">
      <w:pPr>
        <w:spacing w:before="120"/>
        <w:rPr>
          <w:rFonts w:ascii="Arial" w:hAnsi="Arial" w:cs="Arial"/>
          <w:b/>
          <w:sz w:val="32"/>
          <w:szCs w:val="32"/>
        </w:rPr>
      </w:pPr>
      <w:r w:rsidRPr="00761C3F">
        <w:rPr>
          <w:rFonts w:ascii="Arial" w:hAnsi="Arial" w:cs="Arial"/>
          <w:b/>
          <w:sz w:val="32"/>
          <w:szCs w:val="32"/>
        </w:rPr>
        <w:t>Das Ende des Kalten Krieges: ein Sieg oder eine Entwicklung?</w:t>
      </w:r>
    </w:p>
    <w:p w14:paraId="39231BCD" w14:textId="77777777" w:rsidR="00761C3F" w:rsidRPr="00761C3F" w:rsidRDefault="00761C3F" w:rsidP="00761C3F">
      <w:pPr>
        <w:spacing w:before="120"/>
        <w:rPr>
          <w:rFonts w:ascii="Arial" w:hAnsi="Arial" w:cs="Arial"/>
          <w:b/>
          <w:sz w:val="20"/>
          <w:szCs w:val="20"/>
        </w:rPr>
      </w:pPr>
    </w:p>
    <w:p w14:paraId="12EE5BD8" w14:textId="0677C062" w:rsidR="00761C3F" w:rsidRPr="00761C3F" w:rsidRDefault="00761C3F" w:rsidP="00761C3F">
      <w:pPr>
        <w:spacing w:before="120"/>
        <w:rPr>
          <w:rFonts w:ascii="Arial" w:hAnsi="Arial" w:cs="Arial"/>
          <w:bCs/>
          <w:sz w:val="20"/>
          <w:szCs w:val="20"/>
        </w:rPr>
      </w:pPr>
      <w:r w:rsidRPr="00761C3F">
        <w:rPr>
          <w:rFonts w:ascii="Arial" w:hAnsi="Arial" w:cs="Arial"/>
          <w:bCs/>
          <w:sz w:val="20"/>
          <w:szCs w:val="20"/>
        </w:rPr>
        <w:t>Was das Ende des Kalten Krieges herbeigeführt hat, darüber hat nicht nur unter den Politikern und Politikerinnen, sondern auch in der Wissenschaft die Diskussion erst eigentlich begonnen. Wir verfolgen hier nur zwei Meinungen über das gleiche Dokument, um zu erfahren, wie gege</w:t>
      </w:r>
      <w:r w:rsidRPr="00761C3F">
        <w:rPr>
          <w:rFonts w:ascii="Arial" w:hAnsi="Arial" w:cs="Arial"/>
          <w:bCs/>
          <w:sz w:val="20"/>
          <w:szCs w:val="20"/>
        </w:rPr>
        <w:t>n</w:t>
      </w:r>
      <w:r w:rsidRPr="00761C3F">
        <w:rPr>
          <w:rFonts w:ascii="Arial" w:hAnsi="Arial" w:cs="Arial"/>
          <w:bCs/>
          <w:sz w:val="20"/>
          <w:szCs w:val="20"/>
        </w:rPr>
        <w:t>sät</w:t>
      </w:r>
      <w:r w:rsidRPr="00761C3F">
        <w:rPr>
          <w:rFonts w:ascii="Arial" w:hAnsi="Arial" w:cs="Arial"/>
          <w:bCs/>
          <w:sz w:val="20"/>
          <w:szCs w:val="20"/>
        </w:rPr>
        <w:t>z</w:t>
      </w:r>
      <w:r w:rsidRPr="00761C3F">
        <w:rPr>
          <w:rFonts w:ascii="Arial" w:hAnsi="Arial" w:cs="Arial"/>
          <w:bCs/>
          <w:sz w:val="20"/>
          <w:szCs w:val="20"/>
        </w:rPr>
        <w:t xml:space="preserve">lich die Interpretation ausfallen kann. </w:t>
      </w:r>
    </w:p>
    <w:p w14:paraId="5D46352C" w14:textId="23F32BE6" w:rsidR="00761C3F" w:rsidRPr="00761C3F" w:rsidRDefault="00761C3F" w:rsidP="00761C3F">
      <w:pPr>
        <w:spacing w:before="120"/>
        <w:rPr>
          <w:rFonts w:ascii="Arial" w:hAnsi="Arial" w:cs="Arial"/>
          <w:sz w:val="20"/>
          <w:szCs w:val="20"/>
        </w:rPr>
      </w:pPr>
      <w:r w:rsidRPr="00761C3F">
        <w:rPr>
          <w:rFonts w:ascii="Arial" w:hAnsi="Arial" w:cs="Arial"/>
          <w:bCs/>
          <w:sz w:val="20"/>
          <w:szCs w:val="20"/>
        </w:rPr>
        <w:t>Am 17. Januar 1983 gab Präsident Ronald Reagan die ‹</w:t>
      </w:r>
      <w:r w:rsidRPr="00761C3F">
        <w:rPr>
          <w:rFonts w:ascii="Arial" w:hAnsi="Arial" w:cs="Arial"/>
          <w:sz w:val="20"/>
          <w:szCs w:val="20"/>
        </w:rPr>
        <w:t xml:space="preserve">National Security </w:t>
      </w:r>
      <w:proofErr w:type="spellStart"/>
      <w:r w:rsidRPr="00761C3F">
        <w:rPr>
          <w:rFonts w:ascii="Arial" w:hAnsi="Arial" w:cs="Arial"/>
          <w:sz w:val="20"/>
          <w:szCs w:val="20"/>
        </w:rPr>
        <w:t>Decision</w:t>
      </w:r>
      <w:proofErr w:type="spellEnd"/>
      <w:r w:rsidRPr="00761C3F">
        <w:rPr>
          <w:rFonts w:ascii="Arial" w:hAnsi="Arial" w:cs="Arial"/>
          <w:sz w:val="20"/>
          <w:szCs w:val="20"/>
        </w:rPr>
        <w:t xml:space="preserve"> </w:t>
      </w:r>
      <w:proofErr w:type="spellStart"/>
      <w:r w:rsidRPr="00761C3F">
        <w:rPr>
          <w:rFonts w:ascii="Arial" w:hAnsi="Arial" w:cs="Arial"/>
          <w:sz w:val="20"/>
          <w:szCs w:val="20"/>
        </w:rPr>
        <w:t>Directive</w:t>
      </w:r>
      <w:proofErr w:type="spellEnd"/>
      <w:r w:rsidRPr="00761C3F">
        <w:rPr>
          <w:rFonts w:ascii="Arial" w:hAnsi="Arial" w:cs="Arial"/>
          <w:sz w:val="20"/>
          <w:szCs w:val="20"/>
        </w:rPr>
        <w:t xml:space="preserve"> </w:t>
      </w:r>
      <w:proofErr w:type="spellStart"/>
      <w:r w:rsidRPr="00761C3F">
        <w:rPr>
          <w:rFonts w:ascii="Arial" w:hAnsi="Arial" w:cs="Arial"/>
          <w:sz w:val="20"/>
          <w:szCs w:val="20"/>
        </w:rPr>
        <w:t>Number</w:t>
      </w:r>
      <w:proofErr w:type="spellEnd"/>
      <w:r w:rsidRPr="00761C3F">
        <w:rPr>
          <w:rFonts w:ascii="Arial" w:hAnsi="Arial" w:cs="Arial"/>
          <w:sz w:val="20"/>
          <w:szCs w:val="20"/>
        </w:rPr>
        <w:t xml:space="preserve"> 75› (Weisung zur nationalen Sicherheit, kurz ‹NSDD-75›) heraus, an die sich die Regi</w:t>
      </w:r>
      <w:r w:rsidRPr="00761C3F">
        <w:rPr>
          <w:rFonts w:ascii="Arial" w:hAnsi="Arial" w:cs="Arial"/>
          <w:sz w:val="20"/>
          <w:szCs w:val="20"/>
        </w:rPr>
        <w:t>e</w:t>
      </w:r>
      <w:r w:rsidRPr="00761C3F">
        <w:rPr>
          <w:rFonts w:ascii="Arial" w:hAnsi="Arial" w:cs="Arial"/>
          <w:sz w:val="20"/>
          <w:szCs w:val="20"/>
        </w:rPr>
        <w:t>rung und Verwaltung zu halten hatten. Dies war zwei Monate, bevor er das Projekt eines A</w:t>
      </w:r>
      <w:r w:rsidRPr="00761C3F">
        <w:rPr>
          <w:rFonts w:ascii="Arial" w:hAnsi="Arial" w:cs="Arial"/>
          <w:sz w:val="20"/>
          <w:szCs w:val="20"/>
        </w:rPr>
        <w:t>b</w:t>
      </w:r>
      <w:r w:rsidRPr="00761C3F">
        <w:rPr>
          <w:rFonts w:ascii="Arial" w:hAnsi="Arial" w:cs="Arial"/>
          <w:sz w:val="20"/>
          <w:szCs w:val="20"/>
        </w:rPr>
        <w:t>wehrschildes im Weltraum, das so genannte ‹Star-War›-Projekt SDI verkündete.</w:t>
      </w:r>
    </w:p>
    <w:p w14:paraId="6972D2AA" w14:textId="77777777" w:rsidR="00761C3F" w:rsidRPr="00761C3F" w:rsidRDefault="00761C3F" w:rsidP="00761C3F">
      <w:pPr>
        <w:spacing w:before="120"/>
        <w:rPr>
          <w:rFonts w:ascii="Arial" w:hAnsi="Arial" w:cs="Arial"/>
          <w:sz w:val="20"/>
          <w:szCs w:val="20"/>
        </w:rPr>
      </w:pPr>
    </w:p>
    <w:p w14:paraId="7508C35C" w14:textId="77777777" w:rsidR="00761C3F" w:rsidRPr="00761C3F" w:rsidRDefault="00761C3F" w:rsidP="00761C3F">
      <w:pPr>
        <w:tabs>
          <w:tab w:val="right" w:pos="9358"/>
        </w:tabs>
        <w:spacing w:before="120"/>
        <w:ind w:right="-26"/>
        <w:rPr>
          <w:rFonts w:ascii="Arial" w:hAnsi="Arial" w:cs="Arial"/>
          <w:sz w:val="20"/>
          <w:szCs w:val="20"/>
        </w:rPr>
      </w:pPr>
      <w:r w:rsidRPr="00761C3F">
        <w:rPr>
          <w:rFonts w:ascii="Arial" w:hAnsi="Arial" w:cs="Arial"/>
          <w:sz w:val="20"/>
          <w:szCs w:val="20"/>
        </w:rPr>
        <w:t xml:space="preserve">Diese Weisung lautete zusammengefasst: </w:t>
      </w:r>
      <w:r w:rsidRPr="00761C3F">
        <w:rPr>
          <w:rFonts w:ascii="Arial" w:hAnsi="Arial" w:cs="Arial"/>
          <w:sz w:val="20"/>
          <w:szCs w:val="20"/>
        </w:rPr>
        <w:tab/>
        <w:t>und auf Amerikanisch:</w:t>
      </w:r>
    </w:p>
    <w:p w14:paraId="6C3B8712" w14:textId="77777777" w:rsidR="00761C3F" w:rsidRPr="00761C3F" w:rsidRDefault="00761C3F" w:rsidP="00761C3F">
      <w:pPr>
        <w:spacing w:before="120"/>
        <w:rPr>
          <w:rFonts w:ascii="Arial" w:hAnsi="Arial" w:cs="Arial"/>
          <w:sz w:val="20"/>
          <w:szCs w:val="20"/>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425"/>
        <w:gridCol w:w="5670"/>
      </w:tblGrid>
      <w:tr w:rsidR="00761C3F" w:rsidRPr="00761C3F" w14:paraId="48112062" w14:textId="77777777" w:rsidTr="00761C3F">
        <w:tblPrEx>
          <w:tblCellMar>
            <w:top w:w="0" w:type="dxa"/>
            <w:bottom w:w="0" w:type="dxa"/>
          </w:tblCellMar>
        </w:tblPrEx>
        <w:tc>
          <w:tcPr>
            <w:tcW w:w="5382" w:type="dxa"/>
          </w:tcPr>
          <w:p w14:paraId="42B9B80C" w14:textId="77777777" w:rsidR="00761C3F" w:rsidRPr="00761C3F" w:rsidRDefault="00761C3F" w:rsidP="00761C3F">
            <w:pPr>
              <w:spacing w:before="120"/>
              <w:rPr>
                <w:rFonts w:ascii="Arial" w:hAnsi="Arial" w:cs="Arial"/>
                <w:sz w:val="20"/>
                <w:szCs w:val="20"/>
              </w:rPr>
            </w:pPr>
            <w:r w:rsidRPr="00761C3F">
              <w:rPr>
                <w:rFonts w:ascii="Arial" w:hAnsi="Arial" w:cs="Arial"/>
                <w:sz w:val="20"/>
                <w:szCs w:val="20"/>
              </w:rPr>
              <w:t>Die US-Politik gegenüber der Sowjetunion wird aus drei Elementen bestehen: äusserer Widerstand gegen sowjetischen Imperiali</w:t>
            </w:r>
            <w:r w:rsidRPr="00761C3F">
              <w:rPr>
                <w:rFonts w:ascii="Arial" w:hAnsi="Arial" w:cs="Arial"/>
                <w:sz w:val="20"/>
                <w:szCs w:val="20"/>
              </w:rPr>
              <w:t>s</w:t>
            </w:r>
            <w:r w:rsidRPr="00761C3F">
              <w:rPr>
                <w:rFonts w:ascii="Arial" w:hAnsi="Arial" w:cs="Arial"/>
                <w:sz w:val="20"/>
                <w:szCs w:val="20"/>
              </w:rPr>
              <w:t>mus, innerer Druck auf die Sowjetunion, um dessen Quellen zu schwächen; und Verhan</w:t>
            </w:r>
            <w:r w:rsidRPr="00761C3F">
              <w:rPr>
                <w:rFonts w:ascii="Arial" w:hAnsi="Arial" w:cs="Arial"/>
                <w:sz w:val="20"/>
                <w:szCs w:val="20"/>
              </w:rPr>
              <w:t>d</w:t>
            </w:r>
            <w:r w:rsidRPr="00761C3F">
              <w:rPr>
                <w:rFonts w:ascii="Arial" w:hAnsi="Arial" w:cs="Arial"/>
                <w:sz w:val="20"/>
                <w:szCs w:val="20"/>
              </w:rPr>
              <w:t>lungen auf der Basis konsequenter Gegense</w:t>
            </w:r>
            <w:r w:rsidRPr="00761C3F">
              <w:rPr>
                <w:rFonts w:ascii="Arial" w:hAnsi="Arial" w:cs="Arial"/>
                <w:sz w:val="20"/>
                <w:szCs w:val="20"/>
              </w:rPr>
              <w:t>i</w:t>
            </w:r>
            <w:r w:rsidRPr="00761C3F">
              <w:rPr>
                <w:rFonts w:ascii="Arial" w:hAnsi="Arial" w:cs="Arial"/>
                <w:sz w:val="20"/>
                <w:szCs w:val="20"/>
              </w:rPr>
              <w:t xml:space="preserve">tigkeit, um die ausstehenden Differenzen zu eliminieren. Im Speziellen sind die Aufgaben der USA: </w:t>
            </w:r>
          </w:p>
        </w:tc>
        <w:tc>
          <w:tcPr>
            <w:tcW w:w="425" w:type="dxa"/>
            <w:tcBorders>
              <w:top w:val="nil"/>
              <w:bottom w:val="nil"/>
            </w:tcBorders>
          </w:tcPr>
          <w:p w14:paraId="69D67D99" w14:textId="77777777" w:rsidR="00761C3F" w:rsidRPr="00761C3F" w:rsidRDefault="00761C3F" w:rsidP="00761C3F">
            <w:pPr>
              <w:spacing w:before="120"/>
              <w:rPr>
                <w:rFonts w:ascii="Arial" w:hAnsi="Arial" w:cs="Arial"/>
                <w:sz w:val="20"/>
                <w:szCs w:val="20"/>
              </w:rPr>
            </w:pPr>
          </w:p>
        </w:tc>
        <w:tc>
          <w:tcPr>
            <w:tcW w:w="5670" w:type="dxa"/>
          </w:tcPr>
          <w:p w14:paraId="649D3D3B" w14:textId="77777777" w:rsidR="00761C3F" w:rsidRPr="00761C3F" w:rsidRDefault="00761C3F" w:rsidP="00761C3F">
            <w:pPr>
              <w:spacing w:before="120"/>
              <w:rPr>
                <w:rFonts w:ascii="Arial" w:hAnsi="Arial" w:cs="Arial"/>
                <w:sz w:val="20"/>
                <w:szCs w:val="20"/>
                <w:lang w:val="en-US"/>
              </w:rPr>
            </w:pPr>
            <w:r w:rsidRPr="00761C3F">
              <w:rPr>
                <w:rFonts w:ascii="Arial" w:hAnsi="Arial" w:cs="Arial"/>
                <w:sz w:val="20"/>
                <w:szCs w:val="20"/>
                <w:lang w:val="en-US"/>
              </w:rPr>
              <w:t xml:space="preserve">U.S. policy toward the Soviet Union will consist of three elements: external resistance to Soviet imperialism; internal pressure on the USSR to weaken the sources of Soviet imperialism; and negotiations to eliminate, </w:t>
            </w:r>
            <w:proofErr w:type="gramStart"/>
            <w:r w:rsidRPr="00761C3F">
              <w:rPr>
                <w:rFonts w:ascii="Arial" w:hAnsi="Arial" w:cs="Arial"/>
                <w:sz w:val="20"/>
                <w:szCs w:val="20"/>
                <w:lang w:val="en-US"/>
              </w:rPr>
              <w:t>on the basis of</w:t>
            </w:r>
            <w:proofErr w:type="gramEnd"/>
            <w:r w:rsidRPr="00761C3F">
              <w:rPr>
                <w:rFonts w:ascii="Arial" w:hAnsi="Arial" w:cs="Arial"/>
                <w:sz w:val="20"/>
                <w:szCs w:val="20"/>
                <w:lang w:val="en-US"/>
              </w:rPr>
              <w:t xml:space="preserve"> strict reciprocity, outstanding disagreements. Specifically, U.S. tasks are:</w:t>
            </w:r>
          </w:p>
          <w:p w14:paraId="7F42FACA" w14:textId="77777777" w:rsidR="00761C3F" w:rsidRPr="00761C3F" w:rsidRDefault="00761C3F" w:rsidP="00761C3F">
            <w:pPr>
              <w:spacing w:before="120"/>
              <w:rPr>
                <w:rFonts w:ascii="Arial" w:hAnsi="Arial" w:cs="Arial"/>
                <w:sz w:val="20"/>
                <w:szCs w:val="20"/>
                <w:lang w:val="en-US"/>
              </w:rPr>
            </w:pPr>
          </w:p>
          <w:p w14:paraId="479C08F9" w14:textId="77777777" w:rsidR="00761C3F" w:rsidRPr="00761C3F" w:rsidRDefault="00761C3F" w:rsidP="00761C3F">
            <w:pPr>
              <w:spacing w:before="120"/>
              <w:rPr>
                <w:rFonts w:ascii="Arial" w:hAnsi="Arial" w:cs="Arial"/>
                <w:sz w:val="20"/>
                <w:szCs w:val="20"/>
              </w:rPr>
            </w:pPr>
          </w:p>
        </w:tc>
      </w:tr>
      <w:tr w:rsidR="00761C3F" w:rsidRPr="00761C3F" w14:paraId="423EFC1E" w14:textId="77777777" w:rsidTr="00761C3F">
        <w:tblPrEx>
          <w:tblCellMar>
            <w:top w:w="0" w:type="dxa"/>
            <w:bottom w:w="0" w:type="dxa"/>
          </w:tblCellMar>
        </w:tblPrEx>
        <w:tc>
          <w:tcPr>
            <w:tcW w:w="5382" w:type="dxa"/>
          </w:tcPr>
          <w:p w14:paraId="541426F8" w14:textId="77777777" w:rsidR="00761C3F" w:rsidRPr="00761C3F" w:rsidRDefault="00761C3F" w:rsidP="00761C3F">
            <w:pPr>
              <w:pStyle w:val="Aufzhlungszeichen"/>
              <w:numPr>
                <w:ilvl w:val="0"/>
                <w:numId w:val="0"/>
              </w:numPr>
              <w:spacing w:before="120"/>
              <w:rPr>
                <w:rFonts w:ascii="Arial" w:hAnsi="Arial" w:cs="Arial"/>
                <w:sz w:val="20"/>
              </w:rPr>
            </w:pPr>
            <w:r w:rsidRPr="00761C3F">
              <w:rPr>
                <w:rFonts w:ascii="Arial" w:hAnsi="Arial" w:cs="Arial"/>
                <w:sz w:val="20"/>
              </w:rPr>
              <w:t>1. Die sowjetischen Expansion eindämmen und mit der Zeit zurückdrängen durch einen Wettkampf mit ihr auf allen internationalen Bereichen – besonders im weltweiten milit</w:t>
            </w:r>
            <w:r w:rsidRPr="00761C3F">
              <w:rPr>
                <w:rFonts w:ascii="Arial" w:hAnsi="Arial" w:cs="Arial"/>
                <w:sz w:val="20"/>
              </w:rPr>
              <w:t>ä</w:t>
            </w:r>
            <w:r w:rsidRPr="00761C3F">
              <w:rPr>
                <w:rFonts w:ascii="Arial" w:hAnsi="Arial" w:cs="Arial"/>
                <w:sz w:val="20"/>
              </w:rPr>
              <w:t>rischen Gleichgewicht und in für die USA vordringlichen geographischen Regionen. Das wird das oberste Ziel der US-Politik g</w:t>
            </w:r>
            <w:r w:rsidRPr="00761C3F">
              <w:rPr>
                <w:rFonts w:ascii="Arial" w:hAnsi="Arial" w:cs="Arial"/>
                <w:sz w:val="20"/>
              </w:rPr>
              <w:t>e</w:t>
            </w:r>
            <w:r w:rsidRPr="00761C3F">
              <w:rPr>
                <w:rFonts w:ascii="Arial" w:hAnsi="Arial" w:cs="Arial"/>
                <w:sz w:val="20"/>
              </w:rPr>
              <w:t xml:space="preserve">genüber der Sowjetunion sein.  </w:t>
            </w:r>
          </w:p>
        </w:tc>
        <w:tc>
          <w:tcPr>
            <w:tcW w:w="425" w:type="dxa"/>
            <w:tcBorders>
              <w:top w:val="nil"/>
              <w:bottom w:val="nil"/>
            </w:tcBorders>
          </w:tcPr>
          <w:p w14:paraId="2427C9FE" w14:textId="77777777" w:rsidR="00761C3F" w:rsidRPr="00761C3F" w:rsidRDefault="00761C3F" w:rsidP="00761C3F">
            <w:pPr>
              <w:tabs>
                <w:tab w:val="left" w:pos="2836"/>
                <w:tab w:val="left" w:pos="3402"/>
                <w:tab w:val="right" w:pos="10469"/>
              </w:tabs>
              <w:spacing w:before="120"/>
              <w:rPr>
                <w:rFonts w:ascii="Arial" w:hAnsi="Arial" w:cs="Arial"/>
                <w:sz w:val="20"/>
                <w:szCs w:val="20"/>
              </w:rPr>
            </w:pPr>
          </w:p>
        </w:tc>
        <w:tc>
          <w:tcPr>
            <w:tcW w:w="5670" w:type="dxa"/>
          </w:tcPr>
          <w:p w14:paraId="257CDD35" w14:textId="77777777" w:rsidR="00761C3F" w:rsidRPr="00761C3F" w:rsidRDefault="00761C3F" w:rsidP="00761C3F">
            <w:pPr>
              <w:spacing w:before="120"/>
              <w:rPr>
                <w:rFonts w:ascii="Arial" w:hAnsi="Arial" w:cs="Arial"/>
                <w:sz w:val="20"/>
                <w:szCs w:val="20"/>
                <w:lang w:val="en-US"/>
              </w:rPr>
            </w:pPr>
            <w:r w:rsidRPr="00761C3F">
              <w:rPr>
                <w:rFonts w:ascii="Arial" w:hAnsi="Arial" w:cs="Arial"/>
                <w:sz w:val="20"/>
                <w:szCs w:val="20"/>
                <w:lang w:val="en-US"/>
              </w:rPr>
              <w:t>1. To contain and over time reverse Soviet expansionism by competing effectively on a sustained basis with the Soviet Union in all international arenas – particularly in the overall military balance and in geographical regions of priority concern to the United States. This will remain the primary focus of U.S. policy toward the USSR.</w:t>
            </w:r>
          </w:p>
        </w:tc>
      </w:tr>
      <w:tr w:rsidR="00761C3F" w:rsidRPr="00761C3F" w14:paraId="44FF8D3D" w14:textId="77777777" w:rsidTr="00761C3F">
        <w:tblPrEx>
          <w:tblCellMar>
            <w:top w:w="0" w:type="dxa"/>
            <w:bottom w:w="0" w:type="dxa"/>
          </w:tblCellMar>
        </w:tblPrEx>
        <w:tc>
          <w:tcPr>
            <w:tcW w:w="5382" w:type="dxa"/>
          </w:tcPr>
          <w:p w14:paraId="055AD7C7" w14:textId="77777777" w:rsidR="00761C3F" w:rsidRPr="00761C3F" w:rsidRDefault="00761C3F" w:rsidP="00761C3F">
            <w:pPr>
              <w:pStyle w:val="Aufzhlungszeichen"/>
              <w:numPr>
                <w:ilvl w:val="0"/>
                <w:numId w:val="0"/>
              </w:numPr>
              <w:spacing w:before="120"/>
              <w:rPr>
                <w:rFonts w:ascii="Arial" w:hAnsi="Arial" w:cs="Arial"/>
                <w:sz w:val="20"/>
              </w:rPr>
            </w:pPr>
            <w:r w:rsidRPr="00761C3F">
              <w:rPr>
                <w:rFonts w:ascii="Arial" w:hAnsi="Arial" w:cs="Arial"/>
                <w:sz w:val="20"/>
              </w:rPr>
              <w:t>2. Innerhalb der engen Grenzen des uns Möglichen den Wandel innerhalb der So</w:t>
            </w:r>
            <w:r w:rsidRPr="00761C3F">
              <w:rPr>
                <w:rFonts w:ascii="Arial" w:hAnsi="Arial" w:cs="Arial"/>
                <w:sz w:val="20"/>
              </w:rPr>
              <w:t>w</w:t>
            </w:r>
            <w:r w:rsidRPr="00761C3F">
              <w:rPr>
                <w:rFonts w:ascii="Arial" w:hAnsi="Arial" w:cs="Arial"/>
                <w:sz w:val="20"/>
              </w:rPr>
              <w:t>jetunion fördern in Richtung eines pluralist</w:t>
            </w:r>
            <w:r w:rsidRPr="00761C3F">
              <w:rPr>
                <w:rFonts w:ascii="Arial" w:hAnsi="Arial" w:cs="Arial"/>
                <w:sz w:val="20"/>
              </w:rPr>
              <w:t>i</w:t>
            </w:r>
            <w:r w:rsidRPr="00761C3F">
              <w:rPr>
                <w:rFonts w:ascii="Arial" w:hAnsi="Arial" w:cs="Arial"/>
                <w:sz w:val="20"/>
              </w:rPr>
              <w:t>scheren politischen und wirtschaftlichen Sy</w:t>
            </w:r>
            <w:r w:rsidRPr="00761C3F">
              <w:rPr>
                <w:rFonts w:ascii="Arial" w:hAnsi="Arial" w:cs="Arial"/>
                <w:sz w:val="20"/>
              </w:rPr>
              <w:t>s</w:t>
            </w:r>
            <w:r w:rsidRPr="00761C3F">
              <w:rPr>
                <w:rFonts w:ascii="Arial" w:hAnsi="Arial" w:cs="Arial"/>
                <w:sz w:val="20"/>
              </w:rPr>
              <w:t>tems, in welchem die Macht der privilegie</w:t>
            </w:r>
            <w:r w:rsidRPr="00761C3F">
              <w:rPr>
                <w:rFonts w:ascii="Arial" w:hAnsi="Arial" w:cs="Arial"/>
                <w:sz w:val="20"/>
              </w:rPr>
              <w:t>r</w:t>
            </w:r>
            <w:r w:rsidRPr="00761C3F">
              <w:rPr>
                <w:rFonts w:ascii="Arial" w:hAnsi="Arial" w:cs="Arial"/>
                <w:sz w:val="20"/>
              </w:rPr>
              <w:t>ten Elite eingeschränkt wird. Die USA e</w:t>
            </w:r>
            <w:r w:rsidRPr="00761C3F">
              <w:rPr>
                <w:rFonts w:ascii="Arial" w:hAnsi="Arial" w:cs="Arial"/>
                <w:sz w:val="20"/>
              </w:rPr>
              <w:t>r</w:t>
            </w:r>
            <w:r w:rsidRPr="00761C3F">
              <w:rPr>
                <w:rFonts w:ascii="Arial" w:hAnsi="Arial" w:cs="Arial"/>
                <w:sz w:val="20"/>
              </w:rPr>
              <w:t xml:space="preserve">kennen, dass die sowjetische Aggressivität tief </w:t>
            </w:r>
            <w:proofErr w:type="gramStart"/>
            <w:r w:rsidRPr="00761C3F">
              <w:rPr>
                <w:rFonts w:ascii="Arial" w:hAnsi="Arial" w:cs="Arial"/>
                <w:sz w:val="20"/>
              </w:rPr>
              <w:t>verwurzelt</w:t>
            </w:r>
            <w:proofErr w:type="gramEnd"/>
            <w:r w:rsidRPr="00761C3F">
              <w:rPr>
                <w:rFonts w:ascii="Arial" w:hAnsi="Arial" w:cs="Arial"/>
                <w:sz w:val="20"/>
              </w:rPr>
              <w:t xml:space="preserve"> ist im internen System und dass deshalb Beziehungen mit der Sowje</w:t>
            </w:r>
            <w:r w:rsidRPr="00761C3F">
              <w:rPr>
                <w:rFonts w:ascii="Arial" w:hAnsi="Arial" w:cs="Arial"/>
                <w:sz w:val="20"/>
              </w:rPr>
              <w:t>t</w:t>
            </w:r>
            <w:r w:rsidRPr="00761C3F">
              <w:rPr>
                <w:rFonts w:ascii="Arial" w:hAnsi="Arial" w:cs="Arial"/>
                <w:sz w:val="20"/>
              </w:rPr>
              <w:t xml:space="preserve">union berücksichtigen müssen, ob sie das System und seine aggressive Fähigkeiten stärken oder nicht.   </w:t>
            </w:r>
          </w:p>
        </w:tc>
        <w:tc>
          <w:tcPr>
            <w:tcW w:w="425" w:type="dxa"/>
            <w:tcBorders>
              <w:top w:val="nil"/>
              <w:bottom w:val="nil"/>
            </w:tcBorders>
          </w:tcPr>
          <w:p w14:paraId="0914AEB6" w14:textId="77777777" w:rsidR="00761C3F" w:rsidRPr="00761C3F" w:rsidRDefault="00761C3F" w:rsidP="00761C3F">
            <w:pPr>
              <w:tabs>
                <w:tab w:val="left" w:pos="2836"/>
                <w:tab w:val="left" w:pos="3402"/>
                <w:tab w:val="right" w:pos="10469"/>
              </w:tabs>
              <w:spacing w:before="120"/>
              <w:rPr>
                <w:rFonts w:ascii="Arial" w:hAnsi="Arial" w:cs="Arial"/>
                <w:sz w:val="20"/>
                <w:szCs w:val="20"/>
              </w:rPr>
            </w:pPr>
          </w:p>
        </w:tc>
        <w:tc>
          <w:tcPr>
            <w:tcW w:w="5670" w:type="dxa"/>
          </w:tcPr>
          <w:p w14:paraId="797F1F2E" w14:textId="77777777" w:rsidR="00761C3F" w:rsidRPr="00761C3F" w:rsidRDefault="00761C3F" w:rsidP="00761C3F">
            <w:pPr>
              <w:spacing w:before="120"/>
              <w:rPr>
                <w:rFonts w:ascii="Arial" w:hAnsi="Arial" w:cs="Arial"/>
                <w:sz w:val="20"/>
                <w:szCs w:val="20"/>
                <w:lang w:val="en-US"/>
              </w:rPr>
            </w:pPr>
            <w:r w:rsidRPr="00761C3F">
              <w:rPr>
                <w:rFonts w:ascii="Arial" w:hAnsi="Arial" w:cs="Arial"/>
                <w:sz w:val="20"/>
                <w:szCs w:val="20"/>
                <w:lang w:val="en-US"/>
              </w:rPr>
              <w:t>2. To promote, within the narrow limits available to us, the process of change in the Soviet Union toward a more pluralistic poli</w:t>
            </w:r>
            <w:r w:rsidRPr="00761C3F">
              <w:rPr>
                <w:rFonts w:ascii="Arial" w:hAnsi="Arial" w:cs="Arial"/>
                <w:sz w:val="20"/>
                <w:szCs w:val="20"/>
                <w:lang w:val="en-US"/>
              </w:rPr>
              <w:t>t</w:t>
            </w:r>
            <w:r w:rsidRPr="00761C3F">
              <w:rPr>
                <w:rFonts w:ascii="Arial" w:hAnsi="Arial" w:cs="Arial"/>
                <w:sz w:val="20"/>
                <w:szCs w:val="20"/>
                <w:lang w:val="en-US"/>
              </w:rPr>
              <w:t>ical and economic system in which the power of the privileged ruling elite is gradually r</w:t>
            </w:r>
            <w:r w:rsidRPr="00761C3F">
              <w:rPr>
                <w:rFonts w:ascii="Arial" w:hAnsi="Arial" w:cs="Arial"/>
                <w:sz w:val="20"/>
                <w:szCs w:val="20"/>
                <w:lang w:val="en-US"/>
              </w:rPr>
              <w:t>e</w:t>
            </w:r>
            <w:r w:rsidRPr="00761C3F">
              <w:rPr>
                <w:rFonts w:ascii="Arial" w:hAnsi="Arial" w:cs="Arial"/>
                <w:sz w:val="20"/>
                <w:szCs w:val="20"/>
                <w:lang w:val="en-US"/>
              </w:rPr>
              <w:t>duced. The U.S. recognizes that Soviet a</w:t>
            </w:r>
            <w:r w:rsidRPr="00761C3F">
              <w:rPr>
                <w:rFonts w:ascii="Arial" w:hAnsi="Arial" w:cs="Arial"/>
                <w:sz w:val="20"/>
                <w:szCs w:val="20"/>
                <w:lang w:val="en-US"/>
              </w:rPr>
              <w:t>g</w:t>
            </w:r>
            <w:r w:rsidRPr="00761C3F">
              <w:rPr>
                <w:rFonts w:ascii="Arial" w:hAnsi="Arial" w:cs="Arial"/>
                <w:sz w:val="20"/>
                <w:szCs w:val="20"/>
                <w:lang w:val="en-US"/>
              </w:rPr>
              <w:t xml:space="preserve">gressiveness has deep roots in the internal system, and that relations with the USSR should therefore </w:t>
            </w:r>
            <w:proofErr w:type="gramStart"/>
            <w:r w:rsidRPr="00761C3F">
              <w:rPr>
                <w:rFonts w:ascii="Arial" w:hAnsi="Arial" w:cs="Arial"/>
                <w:sz w:val="20"/>
                <w:szCs w:val="20"/>
                <w:lang w:val="en-US"/>
              </w:rPr>
              <w:t>take into account</w:t>
            </w:r>
            <w:proofErr w:type="gramEnd"/>
            <w:r w:rsidRPr="00761C3F">
              <w:rPr>
                <w:rFonts w:ascii="Arial" w:hAnsi="Arial" w:cs="Arial"/>
                <w:sz w:val="20"/>
                <w:szCs w:val="20"/>
                <w:lang w:val="en-US"/>
              </w:rPr>
              <w:t xml:space="preserve"> whether or not they help to strengthen this system and its capacity to engage in aggression.</w:t>
            </w:r>
          </w:p>
          <w:p w14:paraId="1CDC2837" w14:textId="77777777" w:rsidR="00761C3F" w:rsidRPr="00761C3F" w:rsidRDefault="00761C3F" w:rsidP="00761C3F">
            <w:pPr>
              <w:pStyle w:val="Aufzhlungszeichen"/>
              <w:numPr>
                <w:ilvl w:val="0"/>
                <w:numId w:val="0"/>
              </w:numPr>
              <w:spacing w:before="120"/>
              <w:rPr>
                <w:rFonts w:ascii="Arial" w:hAnsi="Arial" w:cs="Arial"/>
                <w:sz w:val="20"/>
                <w:lang w:val="en-US"/>
              </w:rPr>
            </w:pPr>
          </w:p>
        </w:tc>
      </w:tr>
      <w:tr w:rsidR="00761C3F" w:rsidRPr="00761C3F" w14:paraId="3EA41D99" w14:textId="77777777" w:rsidTr="00761C3F">
        <w:tblPrEx>
          <w:tblCellMar>
            <w:top w:w="0" w:type="dxa"/>
            <w:bottom w:w="0" w:type="dxa"/>
          </w:tblCellMar>
        </w:tblPrEx>
        <w:tc>
          <w:tcPr>
            <w:tcW w:w="5382" w:type="dxa"/>
          </w:tcPr>
          <w:p w14:paraId="1ADA2D09" w14:textId="77777777" w:rsidR="00761C3F" w:rsidRPr="00761C3F" w:rsidRDefault="00761C3F" w:rsidP="00761C3F">
            <w:pPr>
              <w:pStyle w:val="Aufzhlungszeichen"/>
              <w:numPr>
                <w:ilvl w:val="0"/>
                <w:numId w:val="0"/>
              </w:numPr>
              <w:spacing w:before="120"/>
              <w:rPr>
                <w:rFonts w:ascii="Arial" w:hAnsi="Arial" w:cs="Arial"/>
                <w:sz w:val="20"/>
              </w:rPr>
            </w:pPr>
            <w:r w:rsidRPr="00761C3F">
              <w:rPr>
                <w:rFonts w:ascii="Arial" w:hAnsi="Arial" w:cs="Arial"/>
                <w:sz w:val="20"/>
              </w:rPr>
              <w:t>3. Die Sowjetunion in Verhandlungen einb</w:t>
            </w:r>
            <w:r w:rsidRPr="00761C3F">
              <w:rPr>
                <w:rFonts w:ascii="Arial" w:hAnsi="Arial" w:cs="Arial"/>
                <w:sz w:val="20"/>
              </w:rPr>
              <w:t>e</w:t>
            </w:r>
            <w:r w:rsidRPr="00761C3F">
              <w:rPr>
                <w:rFonts w:ascii="Arial" w:hAnsi="Arial" w:cs="Arial"/>
                <w:sz w:val="20"/>
              </w:rPr>
              <w:t>ziehen, um zu versuchen, Übereinkünfte zu finden, welche die US-Interessen schützen und bestärken und auf konsequenter Gege</w:t>
            </w:r>
            <w:r w:rsidRPr="00761C3F">
              <w:rPr>
                <w:rFonts w:ascii="Arial" w:hAnsi="Arial" w:cs="Arial"/>
                <w:sz w:val="20"/>
              </w:rPr>
              <w:t>n</w:t>
            </w:r>
            <w:r w:rsidRPr="00761C3F">
              <w:rPr>
                <w:rFonts w:ascii="Arial" w:hAnsi="Arial" w:cs="Arial"/>
                <w:sz w:val="20"/>
              </w:rPr>
              <w:t>seitigkeit und gegenseitigem Interesse ber</w:t>
            </w:r>
            <w:r w:rsidRPr="00761C3F">
              <w:rPr>
                <w:rFonts w:ascii="Arial" w:hAnsi="Arial" w:cs="Arial"/>
                <w:sz w:val="20"/>
              </w:rPr>
              <w:t>u</w:t>
            </w:r>
            <w:r w:rsidRPr="00761C3F">
              <w:rPr>
                <w:rFonts w:ascii="Arial" w:hAnsi="Arial" w:cs="Arial"/>
                <w:sz w:val="20"/>
              </w:rPr>
              <w:t>hen. Dies ist wichtig, wenn die Sowjetunion mitten in dem Prozess der politischen Nac</w:t>
            </w:r>
            <w:r w:rsidRPr="00761C3F">
              <w:rPr>
                <w:rFonts w:ascii="Arial" w:hAnsi="Arial" w:cs="Arial"/>
                <w:sz w:val="20"/>
              </w:rPr>
              <w:t>h</w:t>
            </w:r>
            <w:r w:rsidRPr="00761C3F">
              <w:rPr>
                <w:rFonts w:ascii="Arial" w:hAnsi="Arial" w:cs="Arial"/>
                <w:sz w:val="20"/>
              </w:rPr>
              <w:t xml:space="preserve">folge steckt.  </w:t>
            </w:r>
          </w:p>
        </w:tc>
        <w:tc>
          <w:tcPr>
            <w:tcW w:w="425" w:type="dxa"/>
            <w:tcBorders>
              <w:top w:val="nil"/>
              <w:bottom w:val="nil"/>
            </w:tcBorders>
          </w:tcPr>
          <w:p w14:paraId="3EFE7DDF" w14:textId="77777777" w:rsidR="00761C3F" w:rsidRPr="00761C3F" w:rsidRDefault="00761C3F" w:rsidP="00761C3F">
            <w:pPr>
              <w:tabs>
                <w:tab w:val="left" w:pos="2836"/>
                <w:tab w:val="left" w:pos="3402"/>
                <w:tab w:val="right" w:pos="10469"/>
              </w:tabs>
              <w:spacing w:before="120"/>
              <w:rPr>
                <w:rFonts w:ascii="Arial" w:hAnsi="Arial" w:cs="Arial"/>
                <w:sz w:val="20"/>
                <w:szCs w:val="20"/>
              </w:rPr>
            </w:pPr>
          </w:p>
        </w:tc>
        <w:tc>
          <w:tcPr>
            <w:tcW w:w="5670" w:type="dxa"/>
          </w:tcPr>
          <w:p w14:paraId="442FB86A" w14:textId="77777777" w:rsidR="00761C3F" w:rsidRPr="00761C3F" w:rsidRDefault="00761C3F" w:rsidP="00761C3F">
            <w:pPr>
              <w:spacing w:before="120"/>
              <w:rPr>
                <w:rFonts w:ascii="Arial" w:hAnsi="Arial" w:cs="Arial"/>
                <w:sz w:val="20"/>
                <w:szCs w:val="20"/>
                <w:lang w:val="en-US"/>
              </w:rPr>
            </w:pPr>
            <w:r w:rsidRPr="00761C3F">
              <w:rPr>
                <w:rFonts w:ascii="Arial" w:hAnsi="Arial" w:cs="Arial"/>
                <w:sz w:val="20"/>
                <w:szCs w:val="20"/>
                <w:lang w:val="en-US"/>
              </w:rPr>
              <w:t>3. To engage the Soviet Union in negoti</w:t>
            </w:r>
            <w:r w:rsidRPr="00761C3F">
              <w:rPr>
                <w:rFonts w:ascii="Arial" w:hAnsi="Arial" w:cs="Arial"/>
                <w:sz w:val="20"/>
                <w:szCs w:val="20"/>
                <w:lang w:val="en-US"/>
              </w:rPr>
              <w:t>a</w:t>
            </w:r>
            <w:r w:rsidRPr="00761C3F">
              <w:rPr>
                <w:rFonts w:ascii="Arial" w:hAnsi="Arial" w:cs="Arial"/>
                <w:sz w:val="20"/>
                <w:szCs w:val="20"/>
                <w:lang w:val="en-US"/>
              </w:rPr>
              <w:t xml:space="preserve">tions to attempt to reach agreements which protect and enhance U.S. </w:t>
            </w:r>
            <w:proofErr w:type="gramStart"/>
            <w:r w:rsidRPr="00761C3F">
              <w:rPr>
                <w:rFonts w:ascii="Arial" w:hAnsi="Arial" w:cs="Arial"/>
                <w:sz w:val="20"/>
                <w:szCs w:val="20"/>
                <w:lang w:val="en-US"/>
              </w:rPr>
              <w:t>interests</w:t>
            </w:r>
            <w:proofErr w:type="gramEnd"/>
            <w:r w:rsidRPr="00761C3F">
              <w:rPr>
                <w:rFonts w:ascii="Arial" w:hAnsi="Arial" w:cs="Arial"/>
                <w:sz w:val="20"/>
                <w:szCs w:val="20"/>
                <w:lang w:val="en-US"/>
              </w:rPr>
              <w:t xml:space="preserve"> and which are consistent with the principle of strict re</w:t>
            </w:r>
            <w:r w:rsidRPr="00761C3F">
              <w:rPr>
                <w:rFonts w:ascii="Arial" w:hAnsi="Arial" w:cs="Arial"/>
                <w:sz w:val="20"/>
                <w:szCs w:val="20"/>
                <w:lang w:val="en-US"/>
              </w:rPr>
              <w:t>c</w:t>
            </w:r>
            <w:r w:rsidRPr="00761C3F">
              <w:rPr>
                <w:rFonts w:ascii="Arial" w:hAnsi="Arial" w:cs="Arial"/>
                <w:sz w:val="20"/>
                <w:szCs w:val="20"/>
                <w:lang w:val="en-US"/>
              </w:rPr>
              <w:t>iprocity and mutual interest. This is i</w:t>
            </w:r>
            <w:r w:rsidRPr="00761C3F">
              <w:rPr>
                <w:rFonts w:ascii="Arial" w:hAnsi="Arial" w:cs="Arial"/>
                <w:sz w:val="20"/>
                <w:szCs w:val="20"/>
                <w:lang w:val="en-US"/>
              </w:rPr>
              <w:t>m</w:t>
            </w:r>
            <w:r w:rsidRPr="00761C3F">
              <w:rPr>
                <w:rFonts w:ascii="Arial" w:hAnsi="Arial" w:cs="Arial"/>
                <w:sz w:val="20"/>
                <w:szCs w:val="20"/>
                <w:lang w:val="en-US"/>
              </w:rPr>
              <w:t xml:space="preserve">portant when the Soviet Union is </w:t>
            </w:r>
            <w:proofErr w:type="gramStart"/>
            <w:r w:rsidRPr="00761C3F">
              <w:rPr>
                <w:rFonts w:ascii="Arial" w:hAnsi="Arial" w:cs="Arial"/>
                <w:sz w:val="20"/>
                <w:szCs w:val="20"/>
                <w:lang w:val="en-US"/>
              </w:rPr>
              <w:t>in the midst of</w:t>
            </w:r>
            <w:proofErr w:type="gramEnd"/>
            <w:r w:rsidRPr="00761C3F">
              <w:rPr>
                <w:rFonts w:ascii="Arial" w:hAnsi="Arial" w:cs="Arial"/>
                <w:sz w:val="20"/>
                <w:szCs w:val="20"/>
                <w:lang w:val="en-US"/>
              </w:rPr>
              <w:t xml:space="preserve"> a process of political succession.</w:t>
            </w:r>
          </w:p>
          <w:p w14:paraId="75C2A3A1" w14:textId="77777777" w:rsidR="00761C3F" w:rsidRPr="00761C3F" w:rsidRDefault="00761C3F" w:rsidP="00761C3F">
            <w:pPr>
              <w:spacing w:before="120"/>
              <w:rPr>
                <w:rFonts w:ascii="Arial" w:hAnsi="Arial" w:cs="Arial"/>
                <w:sz w:val="20"/>
                <w:szCs w:val="20"/>
                <w:lang w:val="en-US"/>
              </w:rPr>
            </w:pPr>
          </w:p>
          <w:p w14:paraId="470C519F" w14:textId="77777777" w:rsidR="00761C3F" w:rsidRPr="00761C3F" w:rsidRDefault="00761C3F" w:rsidP="00761C3F">
            <w:pPr>
              <w:spacing w:before="120"/>
              <w:rPr>
                <w:rFonts w:ascii="Arial" w:hAnsi="Arial" w:cs="Arial"/>
                <w:sz w:val="20"/>
                <w:szCs w:val="20"/>
                <w:lang w:val="en-US"/>
              </w:rPr>
            </w:pPr>
            <w:proofErr w:type="spellStart"/>
            <w:r w:rsidRPr="00761C3F">
              <w:rPr>
                <w:rFonts w:ascii="Arial" w:hAnsi="Arial" w:cs="Arial"/>
                <w:sz w:val="20"/>
                <w:szCs w:val="20"/>
                <w:lang w:val="en-US"/>
              </w:rPr>
              <w:t>nach</w:t>
            </w:r>
            <w:proofErr w:type="spellEnd"/>
            <w:r w:rsidRPr="00761C3F">
              <w:rPr>
                <w:rFonts w:ascii="Arial" w:hAnsi="Arial" w:cs="Arial"/>
                <w:sz w:val="20"/>
                <w:szCs w:val="20"/>
                <w:lang w:val="en-US"/>
              </w:rPr>
              <w:t xml:space="preserve"> Matlock 53f.</w:t>
            </w:r>
          </w:p>
        </w:tc>
      </w:tr>
    </w:tbl>
    <w:p w14:paraId="39105272" w14:textId="77777777" w:rsidR="00761C3F" w:rsidRPr="00761C3F" w:rsidRDefault="00761C3F" w:rsidP="00761C3F">
      <w:pPr>
        <w:spacing w:before="120"/>
        <w:rPr>
          <w:rFonts w:ascii="Arial" w:hAnsi="Arial" w:cs="Arial"/>
          <w:bCs/>
          <w:sz w:val="20"/>
          <w:szCs w:val="20"/>
        </w:rPr>
      </w:pPr>
      <w:r w:rsidRPr="00761C3F">
        <w:rPr>
          <w:rFonts w:ascii="Arial" w:hAnsi="Arial" w:cs="Arial"/>
          <w:sz w:val="20"/>
          <w:szCs w:val="20"/>
          <w:lang w:val="en-US"/>
        </w:rPr>
        <w:t xml:space="preserve">  </w:t>
      </w:r>
      <w:r w:rsidRPr="00761C3F">
        <w:rPr>
          <w:rFonts w:ascii="Arial" w:hAnsi="Arial" w:cs="Arial"/>
          <w:bCs/>
          <w:sz w:val="20"/>
          <w:szCs w:val="20"/>
        </w:rPr>
        <w:t xml:space="preserve"> </w:t>
      </w:r>
    </w:p>
    <w:p w14:paraId="6F0F7524" w14:textId="77777777" w:rsidR="00761C3F" w:rsidRDefault="00761C3F">
      <w:pPr>
        <w:rPr>
          <w:rFonts w:ascii="Arial" w:hAnsi="Arial" w:cs="Arial"/>
          <w:bCs/>
          <w:sz w:val="20"/>
          <w:szCs w:val="20"/>
        </w:rPr>
      </w:pPr>
      <w:r>
        <w:rPr>
          <w:rFonts w:ascii="Arial" w:hAnsi="Arial" w:cs="Arial"/>
          <w:bCs/>
          <w:sz w:val="20"/>
          <w:szCs w:val="20"/>
        </w:rPr>
        <w:br w:type="page"/>
      </w:r>
    </w:p>
    <w:p w14:paraId="4237AD6A" w14:textId="3F0DC876" w:rsidR="00761C3F" w:rsidRDefault="00761C3F" w:rsidP="00761C3F">
      <w:pPr>
        <w:spacing w:before="120"/>
        <w:rPr>
          <w:rFonts w:ascii="Arial" w:hAnsi="Arial" w:cs="Arial"/>
          <w:bCs/>
          <w:sz w:val="20"/>
          <w:szCs w:val="20"/>
        </w:rPr>
      </w:pPr>
      <w:r w:rsidRPr="00761C3F">
        <w:rPr>
          <w:rFonts w:ascii="Arial" w:hAnsi="Arial" w:cs="Arial"/>
          <w:bCs/>
          <w:sz w:val="20"/>
          <w:szCs w:val="20"/>
        </w:rPr>
        <w:lastRenderedPageBreak/>
        <w:t xml:space="preserve">Im Folgenden der Kommentar zweier </w:t>
      </w:r>
      <w:proofErr w:type="spellStart"/>
      <w:r w:rsidRPr="00761C3F">
        <w:rPr>
          <w:rFonts w:ascii="Arial" w:hAnsi="Arial" w:cs="Arial"/>
          <w:bCs/>
          <w:sz w:val="20"/>
          <w:szCs w:val="20"/>
        </w:rPr>
        <w:t>Wissenschafter</w:t>
      </w:r>
      <w:proofErr w:type="spellEnd"/>
      <w:r w:rsidRPr="00761C3F">
        <w:rPr>
          <w:rFonts w:ascii="Arial" w:hAnsi="Arial" w:cs="Arial"/>
          <w:bCs/>
          <w:sz w:val="20"/>
          <w:szCs w:val="20"/>
        </w:rPr>
        <w:t xml:space="preserve">: </w:t>
      </w:r>
    </w:p>
    <w:p w14:paraId="0ED01D61" w14:textId="77777777" w:rsidR="00761C3F" w:rsidRPr="00761C3F" w:rsidRDefault="00761C3F" w:rsidP="00761C3F">
      <w:pPr>
        <w:spacing w:before="120"/>
        <w:rPr>
          <w:rFonts w:ascii="Arial" w:hAnsi="Arial" w:cs="Arial"/>
          <w:bCs/>
          <w:sz w:val="20"/>
          <w:szCs w:val="20"/>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0"/>
        <w:gridCol w:w="3133"/>
        <w:gridCol w:w="491"/>
        <w:gridCol w:w="2100"/>
        <w:gridCol w:w="3393"/>
      </w:tblGrid>
      <w:tr w:rsidR="00153460" w:rsidRPr="00761C3F" w14:paraId="010BA765" w14:textId="77777777" w:rsidTr="00153460">
        <w:tblPrEx>
          <w:tblCellMar>
            <w:top w:w="0" w:type="dxa"/>
            <w:bottom w:w="0" w:type="dxa"/>
          </w:tblCellMar>
        </w:tblPrEx>
        <w:trPr>
          <w:cantSplit/>
        </w:trPr>
        <w:tc>
          <w:tcPr>
            <w:tcW w:w="2038" w:type="dxa"/>
            <w:tcBorders>
              <w:right w:val="nil"/>
            </w:tcBorders>
          </w:tcPr>
          <w:p w14:paraId="736D0C7A" w14:textId="77777777" w:rsidR="00153460" w:rsidRDefault="00761C3F" w:rsidP="00153460">
            <w:pPr>
              <w:keepNext/>
              <w:spacing w:before="120"/>
            </w:pPr>
            <w:r w:rsidRPr="00761C3F">
              <w:rPr>
                <w:rFonts w:ascii="Arial" w:hAnsi="Arial" w:cs="Arial"/>
                <w:noProof/>
                <w:sz w:val="20"/>
                <w:szCs w:val="20"/>
              </w:rPr>
              <w:drawing>
                <wp:inline distT="0" distB="0" distL="0" distR="0" wp14:anchorId="24CB3752" wp14:editId="495253F4">
                  <wp:extent cx="1410062" cy="1800000"/>
                  <wp:effectExtent l="0" t="0" r="0" b="3810"/>
                  <wp:docPr id="1" name="Bild 1" descr="Ein Bild, das Wand, Mann,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Wand, Mann, Person, drinnen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0062" cy="1800000"/>
                          </a:xfrm>
                          <a:prstGeom prst="rect">
                            <a:avLst/>
                          </a:prstGeom>
                          <a:noFill/>
                          <a:ln>
                            <a:noFill/>
                          </a:ln>
                        </pic:spPr>
                      </pic:pic>
                    </a:graphicData>
                  </a:graphic>
                </wp:inline>
              </w:drawing>
            </w:r>
          </w:p>
          <w:p w14:paraId="6D0498B7" w14:textId="161FBF5E" w:rsidR="00761C3F" w:rsidRPr="00153460" w:rsidRDefault="00153460" w:rsidP="00153460">
            <w:pPr>
              <w:pStyle w:val="Beschriftung"/>
              <w:rPr>
                <w:rFonts w:ascii="Arial" w:hAnsi="Arial" w:cs="Arial"/>
                <w:i w:val="0"/>
                <w:iCs w:val="0"/>
                <w:sz w:val="20"/>
                <w:szCs w:val="20"/>
              </w:rPr>
            </w:pPr>
            <w:hyperlink r:id="rId8" w:history="1">
              <w:r w:rsidRPr="00153460">
                <w:rPr>
                  <w:rStyle w:val="Hyperlink"/>
                  <w:rFonts w:ascii="Arial" w:hAnsi="Arial" w:cs="Arial"/>
                  <w:i w:val="0"/>
                  <w:iCs w:val="0"/>
                  <w:sz w:val="20"/>
                  <w:szCs w:val="20"/>
                </w:rPr>
                <w:t xml:space="preserve">Wikimedia </w:t>
              </w:r>
              <w:proofErr w:type="spellStart"/>
              <w:r w:rsidRPr="00153460">
                <w:rPr>
                  <w:rStyle w:val="Hyperlink"/>
                  <w:rFonts w:ascii="Arial" w:hAnsi="Arial" w:cs="Arial"/>
                  <w:i w:val="0"/>
                  <w:iCs w:val="0"/>
                  <w:sz w:val="20"/>
                  <w:szCs w:val="20"/>
                </w:rPr>
                <w:t>Commons</w:t>
              </w:r>
              <w:proofErr w:type="spellEnd"/>
            </w:hyperlink>
          </w:p>
        </w:tc>
        <w:tc>
          <w:tcPr>
            <w:tcW w:w="3344" w:type="dxa"/>
            <w:tcBorders>
              <w:left w:val="nil"/>
              <w:right w:val="single" w:sz="4" w:space="0" w:color="auto"/>
            </w:tcBorders>
          </w:tcPr>
          <w:p w14:paraId="6463A32F" w14:textId="77777777" w:rsidR="00761C3F" w:rsidRPr="00761C3F" w:rsidRDefault="00761C3F" w:rsidP="00153460">
            <w:pPr>
              <w:spacing w:before="120" w:line="276" w:lineRule="auto"/>
              <w:ind w:left="302"/>
              <w:rPr>
                <w:rFonts w:ascii="Arial" w:hAnsi="Arial" w:cs="Arial"/>
                <w:sz w:val="20"/>
                <w:szCs w:val="20"/>
              </w:rPr>
            </w:pPr>
            <w:r w:rsidRPr="00761C3F">
              <w:rPr>
                <w:rFonts w:ascii="Arial" w:hAnsi="Arial" w:cs="Arial"/>
                <w:sz w:val="20"/>
                <w:szCs w:val="20"/>
              </w:rPr>
              <w:t xml:space="preserve">Jack </w:t>
            </w:r>
            <w:proofErr w:type="spellStart"/>
            <w:r w:rsidRPr="00761C3F">
              <w:rPr>
                <w:rFonts w:ascii="Arial" w:hAnsi="Arial" w:cs="Arial"/>
                <w:sz w:val="20"/>
                <w:szCs w:val="20"/>
              </w:rPr>
              <w:t>Matlock</w:t>
            </w:r>
            <w:proofErr w:type="spellEnd"/>
            <w:r w:rsidRPr="00761C3F">
              <w:rPr>
                <w:rFonts w:ascii="Arial" w:hAnsi="Arial" w:cs="Arial"/>
                <w:sz w:val="20"/>
                <w:szCs w:val="20"/>
              </w:rPr>
              <w:t xml:space="preserve"> (geb. 1929): Professor, Ausbildung in russischer Sprache, Befü</w:t>
            </w:r>
            <w:r w:rsidRPr="00761C3F">
              <w:rPr>
                <w:rFonts w:ascii="Arial" w:hAnsi="Arial" w:cs="Arial"/>
                <w:sz w:val="20"/>
                <w:szCs w:val="20"/>
              </w:rPr>
              <w:t>r</w:t>
            </w:r>
            <w:r w:rsidRPr="00761C3F">
              <w:rPr>
                <w:rFonts w:ascii="Arial" w:hAnsi="Arial" w:cs="Arial"/>
                <w:sz w:val="20"/>
                <w:szCs w:val="20"/>
              </w:rPr>
              <w:t>worter von Verhandlungen, Übersetzer für Präs</w:t>
            </w:r>
            <w:r w:rsidRPr="00761C3F">
              <w:rPr>
                <w:rFonts w:ascii="Arial" w:hAnsi="Arial" w:cs="Arial"/>
                <w:sz w:val="20"/>
                <w:szCs w:val="20"/>
              </w:rPr>
              <w:t>i</w:t>
            </w:r>
            <w:r w:rsidRPr="00761C3F">
              <w:rPr>
                <w:rFonts w:ascii="Arial" w:hAnsi="Arial" w:cs="Arial"/>
                <w:sz w:val="20"/>
                <w:szCs w:val="20"/>
              </w:rPr>
              <w:t>dent Kennedy während der Kuba-Krise, 1983 bis 1986 im Stab des nationalen Sicherheitsb</w:t>
            </w:r>
            <w:r w:rsidRPr="00761C3F">
              <w:rPr>
                <w:rFonts w:ascii="Arial" w:hAnsi="Arial" w:cs="Arial"/>
                <w:sz w:val="20"/>
                <w:szCs w:val="20"/>
              </w:rPr>
              <w:t>e</w:t>
            </w:r>
            <w:r w:rsidRPr="00761C3F">
              <w:rPr>
                <w:rFonts w:ascii="Arial" w:hAnsi="Arial" w:cs="Arial"/>
                <w:sz w:val="20"/>
                <w:szCs w:val="20"/>
              </w:rPr>
              <w:t>raters des Präside</w:t>
            </w:r>
            <w:r w:rsidRPr="00761C3F">
              <w:rPr>
                <w:rFonts w:ascii="Arial" w:hAnsi="Arial" w:cs="Arial"/>
                <w:sz w:val="20"/>
                <w:szCs w:val="20"/>
              </w:rPr>
              <w:t>n</w:t>
            </w:r>
            <w:r w:rsidRPr="00761C3F">
              <w:rPr>
                <w:rFonts w:ascii="Arial" w:hAnsi="Arial" w:cs="Arial"/>
                <w:sz w:val="20"/>
                <w:szCs w:val="20"/>
              </w:rPr>
              <w:t>ten, ab 1987 Botschafter der USA in der Sowjetunion.</w:t>
            </w:r>
          </w:p>
        </w:tc>
        <w:tc>
          <w:tcPr>
            <w:tcW w:w="567" w:type="dxa"/>
            <w:tcBorders>
              <w:top w:val="nil"/>
              <w:left w:val="single" w:sz="4" w:space="0" w:color="auto"/>
              <w:bottom w:val="nil"/>
              <w:right w:val="single" w:sz="4" w:space="0" w:color="auto"/>
            </w:tcBorders>
          </w:tcPr>
          <w:p w14:paraId="5D7821E8" w14:textId="77777777" w:rsidR="00761C3F" w:rsidRPr="00761C3F" w:rsidRDefault="00761C3F" w:rsidP="00761C3F">
            <w:pPr>
              <w:spacing w:before="120"/>
              <w:rPr>
                <w:rFonts w:ascii="Arial" w:hAnsi="Arial" w:cs="Arial"/>
                <w:sz w:val="20"/>
                <w:szCs w:val="20"/>
              </w:rPr>
            </w:pPr>
          </w:p>
        </w:tc>
        <w:tc>
          <w:tcPr>
            <w:tcW w:w="1877" w:type="dxa"/>
            <w:tcBorders>
              <w:left w:val="single" w:sz="4" w:space="0" w:color="auto"/>
              <w:bottom w:val="single" w:sz="4" w:space="0" w:color="auto"/>
              <w:right w:val="nil"/>
            </w:tcBorders>
          </w:tcPr>
          <w:p w14:paraId="64B9A755" w14:textId="77777777" w:rsidR="00761C3F" w:rsidRPr="00761C3F" w:rsidRDefault="00761C3F" w:rsidP="00761C3F">
            <w:pPr>
              <w:spacing w:before="120"/>
              <w:rPr>
                <w:rFonts w:ascii="Arial" w:hAnsi="Arial" w:cs="Arial"/>
                <w:sz w:val="20"/>
                <w:szCs w:val="20"/>
              </w:rPr>
            </w:pPr>
            <w:r w:rsidRPr="00761C3F">
              <w:rPr>
                <w:rFonts w:ascii="Arial" w:hAnsi="Arial" w:cs="Arial"/>
                <w:noProof/>
                <w:sz w:val="20"/>
                <w:szCs w:val="20"/>
              </w:rPr>
              <w:drawing>
                <wp:inline distT="0" distB="0" distL="0" distR="0" wp14:anchorId="1EA845F2" wp14:editId="165DCF12">
                  <wp:extent cx="1240876" cy="1800000"/>
                  <wp:effectExtent l="0" t="0" r="3810" b="3810"/>
                  <wp:docPr id="2" name="Bild 2" descr="Ein Bild, das Person, Mann, drinnen,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Person, Mann, drinnen, darstellend enthält.&#10;&#10;Automatisch generierte Beschreibu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876" cy="1800000"/>
                          </a:xfrm>
                          <a:prstGeom prst="rect">
                            <a:avLst/>
                          </a:prstGeom>
                          <a:noFill/>
                          <a:ln>
                            <a:noFill/>
                          </a:ln>
                        </pic:spPr>
                      </pic:pic>
                    </a:graphicData>
                  </a:graphic>
                </wp:inline>
              </w:drawing>
            </w:r>
          </w:p>
        </w:tc>
        <w:tc>
          <w:tcPr>
            <w:tcW w:w="3651" w:type="dxa"/>
            <w:tcBorders>
              <w:left w:val="nil"/>
              <w:bottom w:val="single" w:sz="4" w:space="0" w:color="auto"/>
            </w:tcBorders>
          </w:tcPr>
          <w:p w14:paraId="415550DB" w14:textId="77777777" w:rsidR="00761C3F" w:rsidRPr="00761C3F" w:rsidRDefault="00761C3F" w:rsidP="00153460">
            <w:pPr>
              <w:spacing w:before="120" w:line="276" w:lineRule="auto"/>
              <w:ind w:left="193"/>
              <w:rPr>
                <w:rFonts w:ascii="Arial" w:hAnsi="Arial" w:cs="Arial"/>
                <w:sz w:val="20"/>
                <w:szCs w:val="20"/>
              </w:rPr>
            </w:pPr>
            <w:r w:rsidRPr="00761C3F">
              <w:rPr>
                <w:rFonts w:ascii="Arial" w:hAnsi="Arial" w:cs="Arial"/>
                <w:sz w:val="20"/>
                <w:szCs w:val="20"/>
              </w:rPr>
              <w:t>Peter Schweizer (geb. 1964): Forschungsprofessor und Bes</w:t>
            </w:r>
            <w:r w:rsidRPr="00761C3F">
              <w:rPr>
                <w:rFonts w:ascii="Arial" w:hAnsi="Arial" w:cs="Arial"/>
                <w:sz w:val="20"/>
                <w:szCs w:val="20"/>
              </w:rPr>
              <w:t>t</w:t>
            </w:r>
            <w:r w:rsidRPr="00761C3F">
              <w:rPr>
                <w:rFonts w:ascii="Arial" w:hAnsi="Arial" w:cs="Arial"/>
                <w:sz w:val="20"/>
                <w:szCs w:val="20"/>
              </w:rPr>
              <w:t>seller-Autor des Buches ‹</w:t>
            </w:r>
            <w:proofErr w:type="spellStart"/>
            <w:r w:rsidRPr="00761C3F">
              <w:rPr>
                <w:rFonts w:ascii="Arial" w:hAnsi="Arial" w:cs="Arial"/>
                <w:sz w:val="20"/>
                <w:szCs w:val="20"/>
              </w:rPr>
              <w:t>Vi</w:t>
            </w:r>
            <w:r w:rsidRPr="00761C3F">
              <w:rPr>
                <w:rFonts w:ascii="Arial" w:hAnsi="Arial" w:cs="Arial"/>
                <w:sz w:val="20"/>
                <w:szCs w:val="20"/>
              </w:rPr>
              <w:t>c</w:t>
            </w:r>
            <w:r w:rsidRPr="00761C3F">
              <w:rPr>
                <w:rFonts w:ascii="Arial" w:hAnsi="Arial" w:cs="Arial"/>
                <w:sz w:val="20"/>
                <w:szCs w:val="20"/>
              </w:rPr>
              <w:t>tory</w:t>
            </w:r>
            <w:proofErr w:type="spellEnd"/>
            <w:r w:rsidRPr="00761C3F">
              <w:rPr>
                <w:rFonts w:ascii="Arial" w:hAnsi="Arial" w:cs="Arial"/>
                <w:sz w:val="20"/>
                <w:szCs w:val="20"/>
              </w:rPr>
              <w:t xml:space="preserve">: The Reagan </w:t>
            </w:r>
            <w:proofErr w:type="spellStart"/>
            <w:r w:rsidRPr="00761C3F">
              <w:rPr>
                <w:rFonts w:ascii="Arial" w:hAnsi="Arial" w:cs="Arial"/>
                <w:sz w:val="20"/>
                <w:szCs w:val="20"/>
              </w:rPr>
              <w:t>Administr</w:t>
            </w:r>
            <w:r w:rsidRPr="00761C3F">
              <w:rPr>
                <w:rFonts w:ascii="Arial" w:hAnsi="Arial" w:cs="Arial"/>
                <w:sz w:val="20"/>
                <w:szCs w:val="20"/>
              </w:rPr>
              <w:t>a</w:t>
            </w:r>
            <w:r w:rsidRPr="00761C3F">
              <w:rPr>
                <w:rFonts w:ascii="Arial" w:hAnsi="Arial" w:cs="Arial"/>
                <w:sz w:val="20"/>
                <w:szCs w:val="20"/>
              </w:rPr>
              <w:t>tion’s</w:t>
            </w:r>
            <w:proofErr w:type="spellEnd"/>
            <w:r w:rsidRPr="00761C3F">
              <w:rPr>
                <w:rFonts w:ascii="Arial" w:hAnsi="Arial" w:cs="Arial"/>
                <w:sz w:val="20"/>
                <w:szCs w:val="20"/>
              </w:rPr>
              <w:t xml:space="preserve"> Secret </w:t>
            </w:r>
            <w:proofErr w:type="spellStart"/>
            <w:r w:rsidRPr="00761C3F">
              <w:rPr>
                <w:rFonts w:ascii="Arial" w:hAnsi="Arial" w:cs="Arial"/>
                <w:sz w:val="20"/>
                <w:szCs w:val="20"/>
              </w:rPr>
              <w:t>Stra</w:t>
            </w:r>
            <w:r w:rsidRPr="00761C3F">
              <w:rPr>
                <w:rFonts w:ascii="Arial" w:hAnsi="Arial" w:cs="Arial"/>
                <w:sz w:val="20"/>
                <w:szCs w:val="20"/>
              </w:rPr>
              <w:t>t</w:t>
            </w:r>
            <w:r w:rsidRPr="00761C3F">
              <w:rPr>
                <w:rFonts w:ascii="Arial" w:hAnsi="Arial" w:cs="Arial"/>
                <w:sz w:val="20"/>
                <w:szCs w:val="20"/>
              </w:rPr>
              <w:t>egy</w:t>
            </w:r>
            <w:proofErr w:type="spellEnd"/>
            <w:r w:rsidRPr="00761C3F">
              <w:rPr>
                <w:rFonts w:ascii="Arial" w:hAnsi="Arial" w:cs="Arial"/>
                <w:sz w:val="20"/>
                <w:szCs w:val="20"/>
              </w:rPr>
              <w:t xml:space="preserve"> </w:t>
            </w:r>
            <w:proofErr w:type="spellStart"/>
            <w:r w:rsidRPr="00761C3F">
              <w:rPr>
                <w:rFonts w:ascii="Arial" w:hAnsi="Arial" w:cs="Arial"/>
                <w:sz w:val="20"/>
                <w:szCs w:val="20"/>
              </w:rPr>
              <w:t>That</w:t>
            </w:r>
            <w:proofErr w:type="spellEnd"/>
            <w:r w:rsidRPr="00761C3F">
              <w:rPr>
                <w:rFonts w:ascii="Arial" w:hAnsi="Arial" w:cs="Arial"/>
                <w:sz w:val="20"/>
                <w:szCs w:val="20"/>
              </w:rPr>
              <w:t xml:space="preserve"> </w:t>
            </w:r>
            <w:proofErr w:type="spellStart"/>
            <w:r w:rsidRPr="00761C3F">
              <w:rPr>
                <w:rFonts w:ascii="Arial" w:hAnsi="Arial" w:cs="Arial"/>
                <w:sz w:val="20"/>
                <w:szCs w:val="20"/>
              </w:rPr>
              <w:t>Hastened</w:t>
            </w:r>
            <w:proofErr w:type="spellEnd"/>
            <w:r w:rsidRPr="00761C3F">
              <w:rPr>
                <w:rFonts w:ascii="Arial" w:hAnsi="Arial" w:cs="Arial"/>
                <w:sz w:val="20"/>
                <w:szCs w:val="20"/>
              </w:rPr>
              <w:t xml:space="preserve"> </w:t>
            </w:r>
            <w:proofErr w:type="spellStart"/>
            <w:r w:rsidRPr="00761C3F">
              <w:rPr>
                <w:rFonts w:ascii="Arial" w:hAnsi="Arial" w:cs="Arial"/>
                <w:sz w:val="20"/>
                <w:szCs w:val="20"/>
              </w:rPr>
              <w:t>the</w:t>
            </w:r>
            <w:proofErr w:type="spellEnd"/>
            <w:r w:rsidRPr="00761C3F">
              <w:rPr>
                <w:rFonts w:ascii="Arial" w:hAnsi="Arial" w:cs="Arial"/>
                <w:sz w:val="20"/>
                <w:szCs w:val="20"/>
              </w:rPr>
              <w:t xml:space="preserve"> </w:t>
            </w:r>
            <w:proofErr w:type="spellStart"/>
            <w:r w:rsidRPr="00761C3F">
              <w:rPr>
                <w:rFonts w:ascii="Arial" w:hAnsi="Arial" w:cs="Arial"/>
                <w:sz w:val="20"/>
                <w:szCs w:val="20"/>
              </w:rPr>
              <w:t>Collapse</w:t>
            </w:r>
            <w:proofErr w:type="spellEnd"/>
            <w:r w:rsidRPr="00761C3F">
              <w:rPr>
                <w:rFonts w:ascii="Arial" w:hAnsi="Arial" w:cs="Arial"/>
                <w:sz w:val="20"/>
                <w:szCs w:val="20"/>
              </w:rPr>
              <w:t xml:space="preserve"> </w:t>
            </w:r>
            <w:proofErr w:type="spellStart"/>
            <w:r w:rsidRPr="00761C3F">
              <w:rPr>
                <w:rFonts w:ascii="Arial" w:hAnsi="Arial" w:cs="Arial"/>
                <w:sz w:val="20"/>
                <w:szCs w:val="20"/>
              </w:rPr>
              <w:t>of</w:t>
            </w:r>
            <w:proofErr w:type="spellEnd"/>
            <w:r w:rsidRPr="00761C3F">
              <w:rPr>
                <w:rFonts w:ascii="Arial" w:hAnsi="Arial" w:cs="Arial"/>
                <w:sz w:val="20"/>
                <w:szCs w:val="20"/>
              </w:rPr>
              <w:t xml:space="preserve"> </w:t>
            </w:r>
            <w:proofErr w:type="spellStart"/>
            <w:r w:rsidRPr="00761C3F">
              <w:rPr>
                <w:rFonts w:ascii="Arial" w:hAnsi="Arial" w:cs="Arial"/>
                <w:sz w:val="20"/>
                <w:szCs w:val="20"/>
              </w:rPr>
              <w:t>the</w:t>
            </w:r>
            <w:proofErr w:type="spellEnd"/>
            <w:r w:rsidRPr="00761C3F">
              <w:rPr>
                <w:rFonts w:ascii="Arial" w:hAnsi="Arial" w:cs="Arial"/>
                <w:sz w:val="20"/>
                <w:szCs w:val="20"/>
              </w:rPr>
              <w:t xml:space="preserve"> </w:t>
            </w:r>
            <w:proofErr w:type="spellStart"/>
            <w:r w:rsidRPr="00761C3F">
              <w:rPr>
                <w:rFonts w:ascii="Arial" w:hAnsi="Arial" w:cs="Arial"/>
                <w:sz w:val="20"/>
                <w:szCs w:val="20"/>
              </w:rPr>
              <w:t>Soviet</w:t>
            </w:r>
            <w:proofErr w:type="spellEnd"/>
            <w:r w:rsidRPr="00761C3F">
              <w:rPr>
                <w:rFonts w:ascii="Arial" w:hAnsi="Arial" w:cs="Arial"/>
                <w:sz w:val="20"/>
                <w:szCs w:val="20"/>
              </w:rPr>
              <w:t xml:space="preserve"> U</w:t>
            </w:r>
            <w:r w:rsidRPr="00761C3F">
              <w:rPr>
                <w:rFonts w:ascii="Arial" w:hAnsi="Arial" w:cs="Arial"/>
                <w:sz w:val="20"/>
                <w:szCs w:val="20"/>
              </w:rPr>
              <w:t>n</w:t>
            </w:r>
            <w:r w:rsidRPr="00761C3F">
              <w:rPr>
                <w:rFonts w:ascii="Arial" w:hAnsi="Arial" w:cs="Arial"/>
                <w:sz w:val="20"/>
                <w:szCs w:val="20"/>
              </w:rPr>
              <w:t>ion›, eines Buches, das auf Exkl</w:t>
            </w:r>
            <w:r w:rsidRPr="00761C3F">
              <w:rPr>
                <w:rFonts w:ascii="Arial" w:hAnsi="Arial" w:cs="Arial"/>
                <w:sz w:val="20"/>
                <w:szCs w:val="20"/>
              </w:rPr>
              <w:t>u</w:t>
            </w:r>
            <w:r w:rsidRPr="00761C3F">
              <w:rPr>
                <w:rFonts w:ascii="Arial" w:hAnsi="Arial" w:cs="Arial"/>
                <w:sz w:val="20"/>
                <w:szCs w:val="20"/>
              </w:rPr>
              <w:t>siv-Interviews mit hohen Kabinettsmitgli</w:t>
            </w:r>
            <w:r w:rsidRPr="00761C3F">
              <w:rPr>
                <w:rFonts w:ascii="Arial" w:hAnsi="Arial" w:cs="Arial"/>
                <w:sz w:val="20"/>
                <w:szCs w:val="20"/>
              </w:rPr>
              <w:t>e</w:t>
            </w:r>
            <w:r w:rsidRPr="00761C3F">
              <w:rPr>
                <w:rFonts w:ascii="Arial" w:hAnsi="Arial" w:cs="Arial"/>
                <w:sz w:val="20"/>
                <w:szCs w:val="20"/>
              </w:rPr>
              <w:t>dern basiert.</w:t>
            </w:r>
          </w:p>
        </w:tc>
      </w:tr>
      <w:tr w:rsidR="00153460" w:rsidRPr="00761C3F" w14:paraId="15B57E45" w14:textId="77777777" w:rsidTr="00153460">
        <w:tblPrEx>
          <w:tblCellMar>
            <w:top w:w="0" w:type="dxa"/>
            <w:bottom w:w="0" w:type="dxa"/>
          </w:tblCellMar>
        </w:tblPrEx>
        <w:tc>
          <w:tcPr>
            <w:tcW w:w="5382" w:type="dxa"/>
            <w:gridSpan w:val="2"/>
          </w:tcPr>
          <w:p w14:paraId="37218C42" w14:textId="77777777" w:rsidR="00761C3F" w:rsidRPr="00761C3F" w:rsidRDefault="00761C3F" w:rsidP="00153460">
            <w:pPr>
              <w:pStyle w:val="Textkrper2"/>
              <w:spacing w:before="120" w:line="276" w:lineRule="auto"/>
              <w:ind w:left="302"/>
              <w:jc w:val="left"/>
              <w:rPr>
                <w:rFonts w:ascii="Arial" w:hAnsi="Arial" w:cs="Arial"/>
                <w:sz w:val="20"/>
              </w:rPr>
            </w:pPr>
            <w:r w:rsidRPr="00761C3F">
              <w:rPr>
                <w:rFonts w:ascii="Arial" w:hAnsi="Arial" w:cs="Arial"/>
                <w:sz w:val="20"/>
              </w:rPr>
              <w:t>In nur einer Hinsicht war diese Weisung o</w:t>
            </w:r>
            <w:r w:rsidRPr="00761C3F">
              <w:rPr>
                <w:rFonts w:ascii="Arial" w:hAnsi="Arial" w:cs="Arial"/>
                <w:sz w:val="20"/>
              </w:rPr>
              <w:t>f</w:t>
            </w:r>
            <w:r w:rsidRPr="00761C3F">
              <w:rPr>
                <w:rFonts w:ascii="Arial" w:hAnsi="Arial" w:cs="Arial"/>
                <w:sz w:val="20"/>
              </w:rPr>
              <w:t>fener als die öffentlich verkündete Haltung: sie setzte sich zum Ziel, die Macht der sowj</w:t>
            </w:r>
            <w:r w:rsidRPr="00761C3F">
              <w:rPr>
                <w:rFonts w:ascii="Arial" w:hAnsi="Arial" w:cs="Arial"/>
                <w:sz w:val="20"/>
              </w:rPr>
              <w:t>e</w:t>
            </w:r>
            <w:r w:rsidRPr="00761C3F">
              <w:rPr>
                <w:rFonts w:ascii="Arial" w:hAnsi="Arial" w:cs="Arial"/>
                <w:sz w:val="20"/>
              </w:rPr>
              <w:t>tischen Regierungselite zu schwächen, indem eine pluralistische Gesellschaft ermutigt werden sollte. Die Weisung enthielt keinen Vorschlag, die Sowjetunion zu zerschlagen, militärische Vorherrschaft der USA anz</w:t>
            </w:r>
            <w:r w:rsidRPr="00761C3F">
              <w:rPr>
                <w:rFonts w:ascii="Arial" w:hAnsi="Arial" w:cs="Arial"/>
                <w:sz w:val="20"/>
              </w:rPr>
              <w:t>u</w:t>
            </w:r>
            <w:r w:rsidRPr="00761C3F">
              <w:rPr>
                <w:rFonts w:ascii="Arial" w:hAnsi="Arial" w:cs="Arial"/>
                <w:sz w:val="20"/>
              </w:rPr>
              <w:t xml:space="preserve">streben oder die Sowjetunion zu verlassen, ihre eigene Sicherheit aufzugeben. </w:t>
            </w:r>
          </w:p>
          <w:p w14:paraId="1D0E8D28" w14:textId="77777777" w:rsidR="00761C3F" w:rsidRPr="00761C3F" w:rsidRDefault="00761C3F" w:rsidP="00153460">
            <w:pPr>
              <w:pStyle w:val="Textkrper2"/>
              <w:spacing w:before="120" w:line="276" w:lineRule="auto"/>
              <w:ind w:left="302"/>
              <w:jc w:val="left"/>
              <w:rPr>
                <w:rFonts w:ascii="Arial" w:hAnsi="Arial" w:cs="Arial"/>
                <w:sz w:val="20"/>
              </w:rPr>
            </w:pPr>
            <w:r w:rsidRPr="00761C3F">
              <w:rPr>
                <w:rFonts w:ascii="Arial" w:hAnsi="Arial" w:cs="Arial"/>
                <w:sz w:val="20"/>
              </w:rPr>
              <w:t>Die Weisung setzte Übereinkommen zum Ziel, die nicht nur die US-Interessen berüc</w:t>
            </w:r>
            <w:r w:rsidRPr="00761C3F">
              <w:rPr>
                <w:rFonts w:ascii="Arial" w:hAnsi="Arial" w:cs="Arial"/>
                <w:sz w:val="20"/>
              </w:rPr>
              <w:t>k</w:t>
            </w:r>
            <w:r w:rsidRPr="00761C3F">
              <w:rPr>
                <w:rFonts w:ascii="Arial" w:hAnsi="Arial" w:cs="Arial"/>
                <w:sz w:val="20"/>
              </w:rPr>
              <w:t>sichtigen und gegenseitig sein sollten, so</w:t>
            </w:r>
            <w:r w:rsidRPr="00761C3F">
              <w:rPr>
                <w:rFonts w:ascii="Arial" w:hAnsi="Arial" w:cs="Arial"/>
                <w:sz w:val="20"/>
              </w:rPr>
              <w:t>n</w:t>
            </w:r>
            <w:r w:rsidRPr="00761C3F">
              <w:rPr>
                <w:rFonts w:ascii="Arial" w:hAnsi="Arial" w:cs="Arial"/>
                <w:sz w:val="20"/>
              </w:rPr>
              <w:t>dern auch einem «gegenseitigen Interesse» die</w:t>
            </w:r>
            <w:r w:rsidRPr="00761C3F">
              <w:rPr>
                <w:rFonts w:ascii="Arial" w:hAnsi="Arial" w:cs="Arial"/>
                <w:sz w:val="20"/>
              </w:rPr>
              <w:t>n</w:t>
            </w:r>
            <w:r w:rsidRPr="00761C3F">
              <w:rPr>
                <w:rFonts w:ascii="Arial" w:hAnsi="Arial" w:cs="Arial"/>
                <w:sz w:val="20"/>
              </w:rPr>
              <w:t xml:space="preserve">ten. </w:t>
            </w:r>
          </w:p>
          <w:p w14:paraId="5249F9EB" w14:textId="77777777" w:rsidR="00761C3F" w:rsidRPr="00761C3F" w:rsidRDefault="00761C3F" w:rsidP="00153460">
            <w:pPr>
              <w:spacing w:before="120" w:line="276" w:lineRule="auto"/>
              <w:ind w:left="302"/>
              <w:rPr>
                <w:rFonts w:ascii="Arial" w:hAnsi="Arial" w:cs="Arial"/>
                <w:sz w:val="20"/>
                <w:szCs w:val="20"/>
              </w:rPr>
            </w:pPr>
            <w:r w:rsidRPr="00761C3F">
              <w:rPr>
                <w:rFonts w:ascii="Arial" w:hAnsi="Arial" w:cs="Arial"/>
                <w:sz w:val="20"/>
                <w:szCs w:val="20"/>
              </w:rPr>
              <w:t xml:space="preserve">Das schloss deutlich zwei wichtige Punkte ein: </w:t>
            </w:r>
          </w:p>
          <w:p w14:paraId="7B0583A9" w14:textId="77777777" w:rsidR="00761C3F" w:rsidRPr="00761C3F" w:rsidRDefault="00761C3F" w:rsidP="00153460">
            <w:pPr>
              <w:spacing w:before="120" w:line="276" w:lineRule="auto"/>
              <w:ind w:left="302"/>
              <w:rPr>
                <w:rFonts w:ascii="Arial" w:hAnsi="Arial" w:cs="Arial"/>
                <w:sz w:val="20"/>
                <w:szCs w:val="20"/>
              </w:rPr>
            </w:pPr>
            <w:r w:rsidRPr="00761C3F">
              <w:rPr>
                <w:rFonts w:ascii="Arial" w:hAnsi="Arial" w:cs="Arial"/>
                <w:sz w:val="20"/>
                <w:szCs w:val="20"/>
              </w:rPr>
              <w:t>1</w:t>
            </w:r>
            <w:proofErr w:type="gramStart"/>
            <w:r w:rsidRPr="00761C3F">
              <w:rPr>
                <w:rFonts w:ascii="Arial" w:hAnsi="Arial" w:cs="Arial"/>
                <w:sz w:val="20"/>
                <w:szCs w:val="20"/>
              </w:rPr>
              <w:t>.</w:t>
            </w:r>
            <w:proofErr w:type="gramEnd"/>
            <w:r w:rsidRPr="00761C3F">
              <w:rPr>
                <w:rFonts w:ascii="Arial" w:hAnsi="Arial" w:cs="Arial"/>
                <w:sz w:val="20"/>
                <w:szCs w:val="20"/>
              </w:rPr>
              <w:t xml:space="preserve"> dass es gemeinsame Interessen zw</w:t>
            </w:r>
            <w:r w:rsidRPr="00761C3F">
              <w:rPr>
                <w:rFonts w:ascii="Arial" w:hAnsi="Arial" w:cs="Arial"/>
                <w:sz w:val="20"/>
                <w:szCs w:val="20"/>
              </w:rPr>
              <w:t>i</w:t>
            </w:r>
            <w:r w:rsidRPr="00761C3F">
              <w:rPr>
                <w:rFonts w:ascii="Arial" w:hAnsi="Arial" w:cs="Arial"/>
                <w:sz w:val="20"/>
                <w:szCs w:val="20"/>
              </w:rPr>
              <w:t xml:space="preserve">schen den USA und der Sowjetunion gab und </w:t>
            </w:r>
          </w:p>
          <w:p w14:paraId="1D98DBB0" w14:textId="77777777" w:rsidR="00761C3F" w:rsidRPr="00761C3F" w:rsidRDefault="00761C3F" w:rsidP="00153460">
            <w:pPr>
              <w:spacing w:before="120" w:line="276" w:lineRule="auto"/>
              <w:ind w:left="302"/>
              <w:rPr>
                <w:rFonts w:ascii="Arial" w:hAnsi="Arial" w:cs="Arial"/>
                <w:sz w:val="20"/>
                <w:szCs w:val="20"/>
              </w:rPr>
            </w:pPr>
            <w:r w:rsidRPr="00761C3F">
              <w:rPr>
                <w:rFonts w:ascii="Arial" w:hAnsi="Arial" w:cs="Arial"/>
                <w:sz w:val="20"/>
                <w:szCs w:val="20"/>
              </w:rPr>
              <w:t>2</w:t>
            </w:r>
            <w:proofErr w:type="gramStart"/>
            <w:r w:rsidRPr="00761C3F">
              <w:rPr>
                <w:rFonts w:ascii="Arial" w:hAnsi="Arial" w:cs="Arial"/>
                <w:sz w:val="20"/>
                <w:szCs w:val="20"/>
              </w:rPr>
              <w:t>.</w:t>
            </w:r>
            <w:proofErr w:type="gramEnd"/>
            <w:r w:rsidRPr="00761C3F">
              <w:rPr>
                <w:rFonts w:ascii="Arial" w:hAnsi="Arial" w:cs="Arial"/>
                <w:sz w:val="20"/>
                <w:szCs w:val="20"/>
              </w:rPr>
              <w:t xml:space="preserve"> dass die Sowjetunion nicht gezwungen werden konnte, ein Übereinkommen zu u</w:t>
            </w:r>
            <w:r w:rsidRPr="00761C3F">
              <w:rPr>
                <w:rFonts w:ascii="Arial" w:hAnsi="Arial" w:cs="Arial"/>
                <w:sz w:val="20"/>
                <w:szCs w:val="20"/>
              </w:rPr>
              <w:t>n</w:t>
            </w:r>
            <w:r w:rsidRPr="00761C3F">
              <w:rPr>
                <w:rFonts w:ascii="Arial" w:hAnsi="Arial" w:cs="Arial"/>
                <w:sz w:val="20"/>
                <w:szCs w:val="20"/>
              </w:rPr>
              <w:t>terzeichnen, das nicht in i</w:t>
            </w:r>
            <w:r w:rsidRPr="00761C3F">
              <w:rPr>
                <w:rFonts w:ascii="Arial" w:hAnsi="Arial" w:cs="Arial"/>
                <w:sz w:val="20"/>
                <w:szCs w:val="20"/>
              </w:rPr>
              <w:t>h</w:t>
            </w:r>
            <w:r w:rsidRPr="00761C3F">
              <w:rPr>
                <w:rFonts w:ascii="Arial" w:hAnsi="Arial" w:cs="Arial"/>
                <w:sz w:val="20"/>
                <w:szCs w:val="20"/>
              </w:rPr>
              <w:t>rem Interesse lag.</w:t>
            </w:r>
          </w:p>
        </w:tc>
        <w:tc>
          <w:tcPr>
            <w:tcW w:w="567" w:type="dxa"/>
            <w:tcBorders>
              <w:top w:val="nil"/>
              <w:bottom w:val="nil"/>
            </w:tcBorders>
          </w:tcPr>
          <w:p w14:paraId="0C30BAFE" w14:textId="77777777" w:rsidR="00761C3F" w:rsidRPr="00761C3F" w:rsidRDefault="00761C3F" w:rsidP="00761C3F">
            <w:pPr>
              <w:spacing w:before="120"/>
              <w:rPr>
                <w:rFonts w:ascii="Arial" w:hAnsi="Arial" w:cs="Arial"/>
                <w:sz w:val="20"/>
                <w:szCs w:val="20"/>
              </w:rPr>
            </w:pPr>
          </w:p>
        </w:tc>
        <w:tc>
          <w:tcPr>
            <w:tcW w:w="5528" w:type="dxa"/>
            <w:gridSpan w:val="2"/>
            <w:tcBorders>
              <w:bottom w:val="single" w:sz="4" w:space="0" w:color="auto"/>
            </w:tcBorders>
          </w:tcPr>
          <w:p w14:paraId="448263C3" w14:textId="77777777" w:rsidR="00761C3F" w:rsidRPr="00761C3F" w:rsidRDefault="00761C3F" w:rsidP="00153460">
            <w:pPr>
              <w:spacing w:before="120" w:line="276" w:lineRule="auto"/>
              <w:ind w:left="176" w:firstLine="6"/>
              <w:rPr>
                <w:rFonts w:ascii="Arial" w:hAnsi="Arial" w:cs="Arial"/>
                <w:sz w:val="20"/>
                <w:szCs w:val="20"/>
              </w:rPr>
            </w:pPr>
            <w:r w:rsidRPr="00761C3F">
              <w:rPr>
                <w:rFonts w:ascii="Arial" w:hAnsi="Arial" w:cs="Arial"/>
                <w:sz w:val="20"/>
                <w:szCs w:val="20"/>
              </w:rPr>
              <w:t>Reagans Verhalten gegenüber der Sowje</w:t>
            </w:r>
            <w:r w:rsidRPr="00761C3F">
              <w:rPr>
                <w:rFonts w:ascii="Arial" w:hAnsi="Arial" w:cs="Arial"/>
                <w:sz w:val="20"/>
                <w:szCs w:val="20"/>
              </w:rPr>
              <w:t>t</w:t>
            </w:r>
            <w:r w:rsidRPr="00761C3F">
              <w:rPr>
                <w:rFonts w:ascii="Arial" w:hAnsi="Arial" w:cs="Arial"/>
                <w:sz w:val="20"/>
                <w:szCs w:val="20"/>
              </w:rPr>
              <w:t>union stellte einen deutlichen Bruch mit der Vergangenheit dar. Seit 1947 war Washin</w:t>
            </w:r>
            <w:r w:rsidRPr="00761C3F">
              <w:rPr>
                <w:rFonts w:ascii="Arial" w:hAnsi="Arial" w:cs="Arial"/>
                <w:sz w:val="20"/>
                <w:szCs w:val="20"/>
              </w:rPr>
              <w:t>g</w:t>
            </w:r>
            <w:r w:rsidRPr="00761C3F">
              <w:rPr>
                <w:rFonts w:ascii="Arial" w:hAnsi="Arial" w:cs="Arial"/>
                <w:sz w:val="20"/>
                <w:szCs w:val="20"/>
              </w:rPr>
              <w:t>tons Politik gegenüber der Sowjetunion durch die Idee der Eindämmung geleitet g</w:t>
            </w:r>
            <w:r w:rsidRPr="00761C3F">
              <w:rPr>
                <w:rFonts w:ascii="Arial" w:hAnsi="Arial" w:cs="Arial"/>
                <w:sz w:val="20"/>
                <w:szCs w:val="20"/>
              </w:rPr>
              <w:t>e</w:t>
            </w:r>
            <w:r w:rsidRPr="00761C3F">
              <w:rPr>
                <w:rFonts w:ascii="Arial" w:hAnsi="Arial" w:cs="Arial"/>
                <w:sz w:val="20"/>
                <w:szCs w:val="20"/>
              </w:rPr>
              <w:t xml:space="preserve">wesen. [...] </w:t>
            </w:r>
          </w:p>
          <w:p w14:paraId="593A003D" w14:textId="77777777" w:rsidR="00761C3F" w:rsidRPr="00761C3F" w:rsidRDefault="00761C3F" w:rsidP="00153460">
            <w:pPr>
              <w:spacing w:before="120" w:line="276" w:lineRule="auto"/>
              <w:ind w:left="176" w:firstLine="6"/>
              <w:rPr>
                <w:rFonts w:ascii="Arial" w:hAnsi="Arial" w:cs="Arial"/>
                <w:sz w:val="20"/>
                <w:szCs w:val="20"/>
              </w:rPr>
            </w:pPr>
            <w:r w:rsidRPr="00761C3F">
              <w:rPr>
                <w:rFonts w:ascii="Arial" w:hAnsi="Arial" w:cs="Arial"/>
                <w:sz w:val="20"/>
                <w:szCs w:val="20"/>
              </w:rPr>
              <w:t>Reagans Strategie war grundsätzlich anders darin, dass sie eine Mischung zwischen Ve</w:t>
            </w:r>
            <w:r w:rsidRPr="00761C3F">
              <w:rPr>
                <w:rFonts w:ascii="Arial" w:hAnsi="Arial" w:cs="Arial"/>
                <w:sz w:val="20"/>
                <w:szCs w:val="20"/>
              </w:rPr>
              <w:t>r</w:t>
            </w:r>
            <w:r w:rsidRPr="00761C3F">
              <w:rPr>
                <w:rFonts w:ascii="Arial" w:hAnsi="Arial" w:cs="Arial"/>
                <w:sz w:val="20"/>
                <w:szCs w:val="20"/>
              </w:rPr>
              <w:t>teidigung und Angriff darstellte. Sie wollte die sowjetische Aggression ausnutzen, aber ebenso die sowjetische Schwäche ausnutzen, in der Hoffnung, die kommunistische Macht zurückzudrängen. Dieses Verhalten war sp</w:t>
            </w:r>
            <w:r w:rsidRPr="00761C3F">
              <w:rPr>
                <w:rFonts w:ascii="Arial" w:hAnsi="Arial" w:cs="Arial"/>
                <w:sz w:val="20"/>
                <w:szCs w:val="20"/>
              </w:rPr>
              <w:t>e</w:t>
            </w:r>
            <w:r w:rsidRPr="00761C3F">
              <w:rPr>
                <w:rFonts w:ascii="Arial" w:hAnsi="Arial" w:cs="Arial"/>
                <w:sz w:val="20"/>
                <w:szCs w:val="20"/>
              </w:rPr>
              <w:t xml:space="preserve">ziell formuliert in einer nun veröffentlichten ‹National Security </w:t>
            </w:r>
            <w:proofErr w:type="spellStart"/>
            <w:r w:rsidRPr="00761C3F">
              <w:rPr>
                <w:rFonts w:ascii="Arial" w:hAnsi="Arial" w:cs="Arial"/>
                <w:sz w:val="20"/>
                <w:szCs w:val="20"/>
              </w:rPr>
              <w:t>Decision</w:t>
            </w:r>
            <w:proofErr w:type="spellEnd"/>
            <w:r w:rsidRPr="00761C3F">
              <w:rPr>
                <w:rFonts w:ascii="Arial" w:hAnsi="Arial" w:cs="Arial"/>
                <w:sz w:val="20"/>
                <w:szCs w:val="20"/>
              </w:rPr>
              <w:t xml:space="preserve"> </w:t>
            </w:r>
            <w:proofErr w:type="spellStart"/>
            <w:r w:rsidRPr="00761C3F">
              <w:rPr>
                <w:rFonts w:ascii="Arial" w:hAnsi="Arial" w:cs="Arial"/>
                <w:sz w:val="20"/>
                <w:szCs w:val="20"/>
              </w:rPr>
              <w:t>Directive</w:t>
            </w:r>
            <w:proofErr w:type="spellEnd"/>
            <w:r w:rsidRPr="00761C3F">
              <w:rPr>
                <w:rFonts w:ascii="Arial" w:hAnsi="Arial" w:cs="Arial"/>
                <w:sz w:val="20"/>
                <w:szCs w:val="20"/>
              </w:rPr>
              <w:t>›, u</w:t>
            </w:r>
            <w:r w:rsidRPr="00761C3F">
              <w:rPr>
                <w:rFonts w:ascii="Arial" w:hAnsi="Arial" w:cs="Arial"/>
                <w:sz w:val="20"/>
                <w:szCs w:val="20"/>
              </w:rPr>
              <w:t>n</w:t>
            </w:r>
            <w:r w:rsidRPr="00761C3F">
              <w:rPr>
                <w:rFonts w:ascii="Arial" w:hAnsi="Arial" w:cs="Arial"/>
                <w:sz w:val="20"/>
                <w:szCs w:val="20"/>
              </w:rPr>
              <w:t>terzeichnet von Präsident Reagan. NSDD-75 wollte die kommunistische Macht auf der ganzen Erde zurückdrängen und die sowjet</w:t>
            </w:r>
            <w:r w:rsidRPr="00761C3F">
              <w:rPr>
                <w:rFonts w:ascii="Arial" w:hAnsi="Arial" w:cs="Arial"/>
                <w:sz w:val="20"/>
                <w:szCs w:val="20"/>
              </w:rPr>
              <w:t>i</w:t>
            </w:r>
            <w:r w:rsidRPr="00761C3F">
              <w:rPr>
                <w:rFonts w:ascii="Arial" w:hAnsi="Arial" w:cs="Arial"/>
                <w:sz w:val="20"/>
                <w:szCs w:val="20"/>
              </w:rPr>
              <w:t>sche Wirtschaft untergraben. Das D</w:t>
            </w:r>
            <w:r w:rsidRPr="00761C3F">
              <w:rPr>
                <w:rFonts w:ascii="Arial" w:hAnsi="Arial" w:cs="Arial"/>
                <w:sz w:val="20"/>
                <w:szCs w:val="20"/>
              </w:rPr>
              <w:t>o</w:t>
            </w:r>
            <w:r w:rsidRPr="00761C3F">
              <w:rPr>
                <w:rFonts w:ascii="Arial" w:hAnsi="Arial" w:cs="Arial"/>
                <w:sz w:val="20"/>
                <w:szCs w:val="20"/>
              </w:rPr>
              <w:t>kument sagt nicht, dass die USA die So</w:t>
            </w:r>
            <w:r w:rsidRPr="00761C3F">
              <w:rPr>
                <w:rFonts w:ascii="Arial" w:hAnsi="Arial" w:cs="Arial"/>
                <w:sz w:val="20"/>
                <w:szCs w:val="20"/>
              </w:rPr>
              <w:t>w</w:t>
            </w:r>
            <w:r w:rsidRPr="00761C3F">
              <w:rPr>
                <w:rFonts w:ascii="Arial" w:hAnsi="Arial" w:cs="Arial"/>
                <w:sz w:val="20"/>
                <w:szCs w:val="20"/>
              </w:rPr>
              <w:t>jetunion an jedem Punkt angreifen würden, sondern eher, dass sie die verwundbaren Ste</w:t>
            </w:r>
            <w:r w:rsidRPr="00761C3F">
              <w:rPr>
                <w:rFonts w:ascii="Arial" w:hAnsi="Arial" w:cs="Arial"/>
                <w:sz w:val="20"/>
                <w:szCs w:val="20"/>
              </w:rPr>
              <w:t>l</w:t>
            </w:r>
            <w:r w:rsidRPr="00761C3F">
              <w:rPr>
                <w:rFonts w:ascii="Arial" w:hAnsi="Arial" w:cs="Arial"/>
                <w:sz w:val="20"/>
                <w:szCs w:val="20"/>
              </w:rPr>
              <w:t xml:space="preserve">len ausfindig machen und ausnutzen würden. </w:t>
            </w:r>
          </w:p>
          <w:p w14:paraId="2127FA2E" w14:textId="77777777" w:rsidR="00761C3F" w:rsidRPr="00761C3F" w:rsidRDefault="00761C3F" w:rsidP="00153460">
            <w:pPr>
              <w:spacing w:before="120" w:line="276" w:lineRule="auto"/>
              <w:ind w:left="176" w:firstLine="6"/>
              <w:rPr>
                <w:rFonts w:ascii="Arial" w:hAnsi="Arial" w:cs="Arial"/>
                <w:sz w:val="20"/>
                <w:szCs w:val="20"/>
              </w:rPr>
            </w:pPr>
            <w:r w:rsidRPr="00761C3F">
              <w:rPr>
                <w:rFonts w:ascii="Arial" w:hAnsi="Arial" w:cs="Arial"/>
                <w:sz w:val="20"/>
                <w:szCs w:val="20"/>
                <w:lang w:val="en-US"/>
              </w:rPr>
              <w:t>Schweizer Peter (</w:t>
            </w:r>
            <w:proofErr w:type="spellStart"/>
            <w:r w:rsidRPr="00761C3F">
              <w:rPr>
                <w:rFonts w:ascii="Arial" w:hAnsi="Arial" w:cs="Arial"/>
                <w:sz w:val="20"/>
                <w:szCs w:val="20"/>
                <w:lang w:val="en-US"/>
              </w:rPr>
              <w:t>Hsg</w:t>
            </w:r>
            <w:proofErr w:type="spellEnd"/>
            <w:r w:rsidRPr="00761C3F">
              <w:rPr>
                <w:rFonts w:ascii="Arial" w:hAnsi="Arial" w:cs="Arial"/>
                <w:sz w:val="20"/>
                <w:szCs w:val="20"/>
                <w:lang w:val="en-US"/>
              </w:rPr>
              <w:t>.): The Fall of the Be</w:t>
            </w:r>
            <w:r w:rsidRPr="00761C3F">
              <w:rPr>
                <w:rFonts w:ascii="Arial" w:hAnsi="Arial" w:cs="Arial"/>
                <w:sz w:val="20"/>
                <w:szCs w:val="20"/>
                <w:lang w:val="en-US"/>
              </w:rPr>
              <w:t>r</w:t>
            </w:r>
            <w:r w:rsidRPr="00761C3F">
              <w:rPr>
                <w:rFonts w:ascii="Arial" w:hAnsi="Arial" w:cs="Arial"/>
                <w:sz w:val="20"/>
                <w:szCs w:val="20"/>
                <w:lang w:val="en-US"/>
              </w:rPr>
              <w:t xml:space="preserve">lin Wall. </w:t>
            </w:r>
            <w:r w:rsidRPr="00761C3F">
              <w:rPr>
                <w:rFonts w:ascii="Arial" w:hAnsi="Arial" w:cs="Arial"/>
                <w:sz w:val="20"/>
                <w:szCs w:val="20"/>
              </w:rPr>
              <w:t>Stanford 2000</w:t>
            </w:r>
          </w:p>
        </w:tc>
      </w:tr>
      <w:tr w:rsidR="00153460" w:rsidRPr="00761C3F" w14:paraId="670D4A6B" w14:textId="77777777" w:rsidTr="00153460">
        <w:tblPrEx>
          <w:tblCellMar>
            <w:top w:w="0" w:type="dxa"/>
            <w:bottom w:w="0" w:type="dxa"/>
          </w:tblCellMar>
        </w:tblPrEx>
        <w:tc>
          <w:tcPr>
            <w:tcW w:w="5382" w:type="dxa"/>
            <w:gridSpan w:val="2"/>
          </w:tcPr>
          <w:p w14:paraId="6EB9E273" w14:textId="77777777" w:rsidR="00761C3F" w:rsidRPr="00761C3F" w:rsidRDefault="00761C3F" w:rsidP="00153460">
            <w:pPr>
              <w:spacing w:before="120" w:line="276" w:lineRule="auto"/>
              <w:ind w:left="302"/>
              <w:rPr>
                <w:rFonts w:ascii="Arial" w:hAnsi="Arial" w:cs="Arial"/>
                <w:sz w:val="20"/>
                <w:szCs w:val="20"/>
              </w:rPr>
            </w:pPr>
            <w:r w:rsidRPr="00761C3F">
              <w:rPr>
                <w:rFonts w:ascii="Arial" w:hAnsi="Arial" w:cs="Arial"/>
                <w:sz w:val="20"/>
                <w:szCs w:val="20"/>
              </w:rPr>
              <w:t xml:space="preserve">Einige Beobachter, wie der Journalist Peter Schweizer, schreiben alle drei </w:t>
            </w:r>
            <w:proofErr w:type="gramStart"/>
            <w:r w:rsidRPr="00761C3F">
              <w:rPr>
                <w:rFonts w:ascii="Arial" w:hAnsi="Arial" w:cs="Arial"/>
                <w:sz w:val="20"/>
                <w:szCs w:val="20"/>
              </w:rPr>
              <w:t>Erdbeben  [</w:t>
            </w:r>
            <w:proofErr w:type="gramEnd"/>
            <w:r w:rsidRPr="00761C3F">
              <w:rPr>
                <w:rFonts w:ascii="Arial" w:hAnsi="Arial" w:cs="Arial"/>
                <w:sz w:val="20"/>
                <w:szCs w:val="20"/>
              </w:rPr>
              <w:t>beim Zerfall der Sowjetunion] Reagans mil</w:t>
            </w:r>
            <w:r w:rsidRPr="00761C3F">
              <w:rPr>
                <w:rFonts w:ascii="Arial" w:hAnsi="Arial" w:cs="Arial"/>
                <w:sz w:val="20"/>
                <w:szCs w:val="20"/>
              </w:rPr>
              <w:t>i</w:t>
            </w:r>
            <w:r w:rsidRPr="00761C3F">
              <w:rPr>
                <w:rFonts w:ascii="Arial" w:hAnsi="Arial" w:cs="Arial"/>
                <w:sz w:val="20"/>
                <w:szCs w:val="20"/>
              </w:rPr>
              <w:t>tärischer Aufrüstung und wirtschaftlichem Druck auf die Sowjetunion zu. Aber so ei</w:t>
            </w:r>
            <w:r w:rsidRPr="00761C3F">
              <w:rPr>
                <w:rFonts w:ascii="Arial" w:hAnsi="Arial" w:cs="Arial"/>
                <w:sz w:val="20"/>
                <w:szCs w:val="20"/>
              </w:rPr>
              <w:t>n</w:t>
            </w:r>
            <w:r w:rsidRPr="00761C3F">
              <w:rPr>
                <w:rFonts w:ascii="Arial" w:hAnsi="Arial" w:cs="Arial"/>
                <w:sz w:val="20"/>
                <w:szCs w:val="20"/>
              </w:rPr>
              <w:t>fach war das nicht. Die Sowjetunion hätte dem Druck zehn Jahre und mehr Widerstand leisten können – so lange, als die Kommuni</w:t>
            </w:r>
            <w:r w:rsidRPr="00761C3F">
              <w:rPr>
                <w:rFonts w:ascii="Arial" w:hAnsi="Arial" w:cs="Arial"/>
                <w:sz w:val="20"/>
                <w:szCs w:val="20"/>
              </w:rPr>
              <w:t>s</w:t>
            </w:r>
            <w:r w:rsidRPr="00761C3F">
              <w:rPr>
                <w:rFonts w:ascii="Arial" w:hAnsi="Arial" w:cs="Arial"/>
                <w:sz w:val="20"/>
                <w:szCs w:val="20"/>
              </w:rPr>
              <w:t>tische Partei die Kontrolle über das Land innehatte und nicht den militärischen Verte</w:t>
            </w:r>
            <w:r w:rsidRPr="00761C3F">
              <w:rPr>
                <w:rFonts w:ascii="Arial" w:hAnsi="Arial" w:cs="Arial"/>
                <w:sz w:val="20"/>
                <w:szCs w:val="20"/>
              </w:rPr>
              <w:t>i</w:t>
            </w:r>
            <w:r w:rsidRPr="00761C3F">
              <w:rPr>
                <w:rFonts w:ascii="Arial" w:hAnsi="Arial" w:cs="Arial"/>
                <w:sz w:val="20"/>
                <w:szCs w:val="20"/>
              </w:rPr>
              <w:t>digungsve</w:t>
            </w:r>
            <w:r w:rsidRPr="00761C3F">
              <w:rPr>
                <w:rFonts w:ascii="Arial" w:hAnsi="Arial" w:cs="Arial"/>
                <w:sz w:val="20"/>
                <w:szCs w:val="20"/>
              </w:rPr>
              <w:t>r</w:t>
            </w:r>
            <w:r w:rsidRPr="00761C3F">
              <w:rPr>
                <w:rFonts w:ascii="Arial" w:hAnsi="Arial" w:cs="Arial"/>
                <w:sz w:val="20"/>
                <w:szCs w:val="20"/>
              </w:rPr>
              <w:t xml:space="preserve">such der USA zu kontern. </w:t>
            </w:r>
          </w:p>
          <w:p w14:paraId="6C313742" w14:textId="77777777" w:rsidR="00761C3F" w:rsidRPr="00761C3F" w:rsidRDefault="00761C3F" w:rsidP="00153460">
            <w:pPr>
              <w:spacing w:before="120" w:line="276" w:lineRule="auto"/>
              <w:ind w:left="302"/>
              <w:rPr>
                <w:rFonts w:ascii="Arial" w:hAnsi="Arial" w:cs="Arial"/>
                <w:sz w:val="20"/>
                <w:szCs w:val="20"/>
                <w:lang w:val="en-US"/>
              </w:rPr>
            </w:pPr>
            <w:r w:rsidRPr="00761C3F">
              <w:rPr>
                <w:rFonts w:ascii="Arial" w:hAnsi="Arial" w:cs="Arial"/>
                <w:sz w:val="20"/>
                <w:szCs w:val="20"/>
                <w:lang w:val="en-US"/>
              </w:rPr>
              <w:t xml:space="preserve">Matlock Jack F.: Reagan and Gorbachev. </w:t>
            </w:r>
          </w:p>
          <w:p w14:paraId="3721C4F4" w14:textId="77777777" w:rsidR="00761C3F" w:rsidRPr="00761C3F" w:rsidRDefault="00761C3F" w:rsidP="00153460">
            <w:pPr>
              <w:spacing w:before="120" w:line="276" w:lineRule="auto"/>
              <w:ind w:left="302"/>
              <w:rPr>
                <w:rFonts w:ascii="Arial" w:hAnsi="Arial" w:cs="Arial"/>
                <w:sz w:val="20"/>
                <w:szCs w:val="20"/>
              </w:rPr>
            </w:pPr>
            <w:r w:rsidRPr="00761C3F">
              <w:rPr>
                <w:rFonts w:ascii="Arial" w:hAnsi="Arial" w:cs="Arial"/>
                <w:sz w:val="20"/>
                <w:szCs w:val="20"/>
              </w:rPr>
              <w:t>New York 2004</w:t>
            </w:r>
          </w:p>
        </w:tc>
        <w:tc>
          <w:tcPr>
            <w:tcW w:w="567" w:type="dxa"/>
            <w:tcBorders>
              <w:top w:val="nil"/>
              <w:bottom w:val="nil"/>
              <w:right w:val="nil"/>
            </w:tcBorders>
          </w:tcPr>
          <w:p w14:paraId="258DA6B9" w14:textId="77777777" w:rsidR="00761C3F" w:rsidRPr="00761C3F" w:rsidRDefault="00761C3F" w:rsidP="00761C3F">
            <w:pPr>
              <w:spacing w:before="120"/>
              <w:rPr>
                <w:rFonts w:ascii="Arial" w:hAnsi="Arial" w:cs="Arial"/>
                <w:sz w:val="20"/>
                <w:szCs w:val="20"/>
              </w:rPr>
            </w:pPr>
          </w:p>
        </w:tc>
        <w:tc>
          <w:tcPr>
            <w:tcW w:w="5528" w:type="dxa"/>
            <w:gridSpan w:val="2"/>
            <w:tcBorders>
              <w:top w:val="nil"/>
              <w:left w:val="nil"/>
              <w:bottom w:val="nil"/>
              <w:right w:val="nil"/>
            </w:tcBorders>
          </w:tcPr>
          <w:p w14:paraId="4641D821" w14:textId="77777777" w:rsidR="00761C3F" w:rsidRPr="00761C3F" w:rsidRDefault="00761C3F" w:rsidP="00153460">
            <w:pPr>
              <w:spacing w:before="120" w:line="276" w:lineRule="auto"/>
              <w:rPr>
                <w:rFonts w:ascii="Arial" w:hAnsi="Arial" w:cs="Arial"/>
                <w:sz w:val="20"/>
                <w:szCs w:val="20"/>
              </w:rPr>
            </w:pPr>
          </w:p>
        </w:tc>
      </w:tr>
    </w:tbl>
    <w:p w14:paraId="03ECE250" w14:textId="38D90318" w:rsidR="00761C3F" w:rsidRPr="00761C3F" w:rsidRDefault="00761C3F" w:rsidP="00761C3F">
      <w:pPr>
        <w:spacing w:before="120"/>
        <w:rPr>
          <w:rFonts w:ascii="Arial" w:hAnsi="Arial" w:cs="Arial"/>
          <w:bCs/>
          <w:sz w:val="20"/>
          <w:szCs w:val="20"/>
        </w:rPr>
      </w:pPr>
    </w:p>
    <w:p w14:paraId="31B2B8B5" w14:textId="77777777" w:rsidR="00761C3F" w:rsidRPr="00761C3F" w:rsidRDefault="00761C3F" w:rsidP="00761C3F">
      <w:pPr>
        <w:tabs>
          <w:tab w:val="left" w:pos="284"/>
        </w:tabs>
        <w:spacing w:before="120"/>
        <w:ind w:left="284" w:hanging="284"/>
        <w:rPr>
          <w:rFonts w:ascii="Arial" w:hAnsi="Arial" w:cs="Arial"/>
          <w:bCs/>
          <w:sz w:val="20"/>
          <w:szCs w:val="20"/>
        </w:rPr>
      </w:pPr>
      <w:r w:rsidRPr="00761C3F">
        <w:rPr>
          <w:rFonts w:ascii="Arial" w:hAnsi="Arial" w:cs="Arial"/>
          <w:bCs/>
          <w:sz w:val="20"/>
          <w:szCs w:val="20"/>
        </w:rPr>
        <w:t xml:space="preserve">1. </w:t>
      </w:r>
      <w:r w:rsidRPr="00761C3F">
        <w:rPr>
          <w:rFonts w:ascii="Arial" w:hAnsi="Arial" w:cs="Arial"/>
          <w:bCs/>
          <w:sz w:val="20"/>
          <w:szCs w:val="20"/>
        </w:rPr>
        <w:tab/>
        <w:t xml:space="preserve">Worin besteht der Unterschied in der Auffassung der beiden </w:t>
      </w:r>
      <w:proofErr w:type="spellStart"/>
      <w:r w:rsidRPr="00761C3F">
        <w:rPr>
          <w:rFonts w:ascii="Arial" w:hAnsi="Arial" w:cs="Arial"/>
          <w:bCs/>
          <w:sz w:val="20"/>
          <w:szCs w:val="20"/>
        </w:rPr>
        <w:t>Wissenschafter</w:t>
      </w:r>
      <w:proofErr w:type="spellEnd"/>
      <w:r w:rsidRPr="00761C3F">
        <w:rPr>
          <w:rFonts w:ascii="Arial" w:hAnsi="Arial" w:cs="Arial"/>
          <w:bCs/>
          <w:sz w:val="20"/>
          <w:szCs w:val="20"/>
        </w:rPr>
        <w:t>?</w:t>
      </w:r>
    </w:p>
    <w:p w14:paraId="3064C096" w14:textId="77777777" w:rsidR="00761C3F" w:rsidRPr="00761C3F" w:rsidRDefault="00761C3F" w:rsidP="00761C3F">
      <w:pPr>
        <w:tabs>
          <w:tab w:val="left" w:pos="284"/>
        </w:tabs>
        <w:spacing w:before="120"/>
        <w:ind w:left="284" w:hanging="284"/>
        <w:rPr>
          <w:rFonts w:ascii="Arial" w:hAnsi="Arial" w:cs="Arial"/>
          <w:bCs/>
          <w:sz w:val="20"/>
          <w:szCs w:val="20"/>
        </w:rPr>
      </w:pPr>
      <w:r w:rsidRPr="00761C3F">
        <w:rPr>
          <w:rFonts w:ascii="Arial" w:hAnsi="Arial" w:cs="Arial"/>
          <w:bCs/>
          <w:sz w:val="20"/>
          <w:szCs w:val="20"/>
        </w:rPr>
        <w:t xml:space="preserve">2. </w:t>
      </w:r>
      <w:r w:rsidRPr="00761C3F">
        <w:rPr>
          <w:rFonts w:ascii="Arial" w:hAnsi="Arial" w:cs="Arial"/>
          <w:bCs/>
          <w:sz w:val="20"/>
          <w:szCs w:val="20"/>
        </w:rPr>
        <w:tab/>
        <w:t xml:space="preserve">Könnte er mit ihrem Berufsleben zu tun haben? Du findest neben ihrem Bild einige Angaben. </w:t>
      </w:r>
    </w:p>
    <w:p w14:paraId="243D0340" w14:textId="77777777" w:rsidR="00761C3F" w:rsidRPr="00761C3F" w:rsidRDefault="00761C3F" w:rsidP="00761C3F">
      <w:pPr>
        <w:tabs>
          <w:tab w:val="left" w:pos="284"/>
        </w:tabs>
        <w:spacing w:before="120"/>
        <w:ind w:left="284" w:hanging="284"/>
        <w:rPr>
          <w:rFonts w:ascii="Arial" w:hAnsi="Arial" w:cs="Arial"/>
          <w:bCs/>
          <w:sz w:val="20"/>
          <w:szCs w:val="20"/>
        </w:rPr>
      </w:pPr>
      <w:r w:rsidRPr="00761C3F">
        <w:rPr>
          <w:rFonts w:ascii="Arial" w:hAnsi="Arial" w:cs="Arial"/>
          <w:bCs/>
          <w:sz w:val="20"/>
          <w:szCs w:val="20"/>
        </w:rPr>
        <w:t xml:space="preserve">3. </w:t>
      </w:r>
      <w:r w:rsidRPr="00761C3F">
        <w:rPr>
          <w:rFonts w:ascii="Arial" w:hAnsi="Arial" w:cs="Arial"/>
          <w:bCs/>
          <w:sz w:val="20"/>
          <w:szCs w:val="20"/>
        </w:rPr>
        <w:tab/>
        <w:t>Wie wird jeder von ihnen Gorbatschow einschätzen?</w:t>
      </w:r>
    </w:p>
    <w:p w14:paraId="53B27009" w14:textId="77777777" w:rsidR="00761C3F" w:rsidRPr="00761C3F" w:rsidRDefault="00761C3F" w:rsidP="00761C3F">
      <w:pPr>
        <w:tabs>
          <w:tab w:val="left" w:pos="284"/>
        </w:tabs>
        <w:spacing w:before="120"/>
        <w:ind w:left="284" w:hanging="284"/>
        <w:rPr>
          <w:rFonts w:ascii="Arial" w:hAnsi="Arial" w:cs="Arial"/>
          <w:bCs/>
          <w:sz w:val="20"/>
          <w:szCs w:val="20"/>
        </w:rPr>
      </w:pPr>
      <w:r w:rsidRPr="00761C3F">
        <w:rPr>
          <w:rFonts w:ascii="Arial" w:hAnsi="Arial" w:cs="Arial"/>
          <w:bCs/>
          <w:sz w:val="20"/>
          <w:szCs w:val="20"/>
        </w:rPr>
        <w:t xml:space="preserve">4. </w:t>
      </w:r>
      <w:r w:rsidRPr="00761C3F">
        <w:rPr>
          <w:rFonts w:ascii="Arial" w:hAnsi="Arial" w:cs="Arial"/>
          <w:bCs/>
          <w:sz w:val="20"/>
          <w:szCs w:val="20"/>
        </w:rPr>
        <w:tab/>
        <w:t>Welcher von beiden hat nach deiner Meinung eher Recht?</w:t>
      </w:r>
    </w:p>
    <w:p w14:paraId="7F80F58A" w14:textId="77777777" w:rsidR="00761C3F" w:rsidRPr="00761C3F" w:rsidRDefault="00761C3F" w:rsidP="00761C3F">
      <w:pPr>
        <w:tabs>
          <w:tab w:val="left" w:pos="284"/>
        </w:tabs>
        <w:spacing w:before="120"/>
        <w:ind w:left="284" w:hanging="284"/>
        <w:rPr>
          <w:rFonts w:ascii="Arial" w:hAnsi="Arial" w:cs="Arial"/>
          <w:bCs/>
          <w:sz w:val="20"/>
          <w:szCs w:val="20"/>
        </w:rPr>
      </w:pPr>
      <w:r w:rsidRPr="00761C3F">
        <w:rPr>
          <w:rFonts w:ascii="Arial" w:hAnsi="Arial" w:cs="Arial"/>
          <w:bCs/>
          <w:sz w:val="20"/>
          <w:szCs w:val="20"/>
        </w:rPr>
        <w:t>5.</w:t>
      </w:r>
      <w:r w:rsidRPr="00761C3F">
        <w:rPr>
          <w:rFonts w:ascii="Arial" w:hAnsi="Arial" w:cs="Arial"/>
          <w:bCs/>
          <w:sz w:val="20"/>
          <w:szCs w:val="20"/>
        </w:rPr>
        <w:tab/>
        <w:t>Nun kann man sagen, die Interpretation dieser Quelle sei ein Detail? Warum könnte sie für die heutige Politik der USA von Bedeutung sein?</w:t>
      </w:r>
    </w:p>
    <w:p w14:paraId="42440D72" w14:textId="77777777" w:rsidR="0046439C" w:rsidRDefault="00761C3F" w:rsidP="00761C3F">
      <w:pPr>
        <w:spacing w:before="120"/>
        <w:rPr>
          <w:rFonts w:ascii="Arial" w:hAnsi="Arial" w:cs="Arial"/>
          <w:b/>
          <w:sz w:val="20"/>
          <w:szCs w:val="20"/>
        </w:rPr>
      </w:pPr>
      <w:r w:rsidRPr="00761C3F">
        <w:rPr>
          <w:rFonts w:ascii="Arial" w:hAnsi="Arial" w:cs="Arial"/>
          <w:b/>
          <w:sz w:val="20"/>
          <w:szCs w:val="20"/>
        </w:rPr>
        <w:br w:type="page"/>
      </w:r>
    </w:p>
    <w:p w14:paraId="5C191292" w14:textId="53D75603" w:rsidR="0046439C" w:rsidRDefault="0046439C" w:rsidP="00761C3F">
      <w:pPr>
        <w:spacing w:before="120"/>
        <w:rPr>
          <w:rFonts w:ascii="Arial" w:hAnsi="Arial" w:cs="Arial"/>
          <w:b/>
          <w:sz w:val="20"/>
          <w:szCs w:val="20"/>
        </w:rPr>
      </w:pPr>
      <w:r w:rsidRPr="00761C3F">
        <w:rPr>
          <w:rFonts w:ascii="Arial" w:hAnsi="Arial" w:cs="Arial"/>
          <w:b/>
          <w:bCs/>
          <w:i/>
          <w:iCs/>
          <w:noProof/>
          <w:sz w:val="20"/>
          <w:szCs w:val="20"/>
        </w:rPr>
        <w:lastRenderedPageBreak/>
        <mc:AlternateContent>
          <mc:Choice Requires="wps">
            <w:drawing>
              <wp:anchor distT="0" distB="0" distL="114300" distR="114300" simplePos="0" relativeHeight="251659264" behindDoc="0" locked="0" layoutInCell="1" allowOverlap="1" wp14:anchorId="08B5B4F8" wp14:editId="2A667D01">
                <wp:simplePos x="0" y="0"/>
                <wp:positionH relativeFrom="column">
                  <wp:posOffset>7498715</wp:posOffset>
                </wp:positionH>
                <wp:positionV relativeFrom="paragraph">
                  <wp:posOffset>141782</wp:posOffset>
                </wp:positionV>
                <wp:extent cx="107950" cy="10799445"/>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75A8B" w14:textId="77777777" w:rsidR="00761C3F" w:rsidRDefault="00761C3F" w:rsidP="00761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5B4F8" id="_x0000_t202" coordsize="21600,21600" o:spt="202" path="m,l,21600r21600,l21600,xe">
                <v:stroke joinstyle="miter"/>
                <v:path gradientshapeok="t" o:connecttype="rect"/>
              </v:shapetype>
              <v:shape id="Text Box 2" o:spid="_x0000_s1026" type="#_x0000_t202" style="position:absolute;margin-left:590.45pt;margin-top:11.15pt;width:8.5pt;height:8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" fillcolor="silver" stroked="f">
                <v:path arrowok="t"/>
                <v:textbox>
                  <w:txbxContent>
                    <w:p w14:paraId="51775A8B" w14:textId="77777777" w:rsidR="00761C3F" w:rsidRDefault="00761C3F" w:rsidP="00761C3F"/>
                  </w:txbxContent>
                </v:textbox>
              </v:shape>
            </w:pict>
          </mc:Fallback>
        </mc:AlternateContent>
      </w:r>
    </w:p>
    <w:p w14:paraId="11589B08" w14:textId="068267DE" w:rsidR="00761C3F" w:rsidRPr="00761C3F" w:rsidRDefault="00761C3F" w:rsidP="00761C3F">
      <w:pPr>
        <w:spacing w:before="120"/>
        <w:rPr>
          <w:rFonts w:ascii="Arial" w:hAnsi="Arial" w:cs="Arial"/>
          <w:b/>
          <w:sz w:val="20"/>
          <w:szCs w:val="20"/>
        </w:rPr>
      </w:pPr>
      <w:r w:rsidRPr="00761C3F">
        <w:rPr>
          <w:rFonts w:ascii="Arial" w:hAnsi="Arial" w:cs="Arial"/>
          <w:b/>
          <w:sz w:val="20"/>
          <w:szCs w:val="20"/>
        </w:rPr>
        <w:t xml:space="preserve">Erläuterungen </w:t>
      </w:r>
    </w:p>
    <w:p w14:paraId="0F404AF7" w14:textId="05DFC0D9" w:rsidR="00761C3F" w:rsidRPr="00761C3F" w:rsidRDefault="00761C3F" w:rsidP="00761C3F">
      <w:pPr>
        <w:spacing w:before="120"/>
        <w:rPr>
          <w:rFonts w:ascii="Arial" w:hAnsi="Arial" w:cs="Arial"/>
          <w:b/>
          <w:sz w:val="20"/>
          <w:szCs w:val="20"/>
        </w:rPr>
      </w:pPr>
    </w:p>
    <w:p w14:paraId="30889D07" w14:textId="77777777" w:rsidR="00761C3F" w:rsidRPr="00761C3F" w:rsidRDefault="00761C3F" w:rsidP="00761C3F">
      <w:pPr>
        <w:spacing w:before="120"/>
        <w:rPr>
          <w:rFonts w:ascii="Arial" w:hAnsi="Arial" w:cs="Arial"/>
          <w:sz w:val="20"/>
          <w:szCs w:val="20"/>
        </w:rPr>
      </w:pPr>
      <w:r w:rsidRPr="00761C3F">
        <w:rPr>
          <w:rFonts w:ascii="Arial" w:hAnsi="Arial" w:cs="Arial"/>
          <w:sz w:val="20"/>
          <w:szCs w:val="20"/>
        </w:rPr>
        <w:t xml:space="preserve">Die amerikanischen Texte wurden übersetzt und dabei ganz leicht vereinfacht. Die Fragen sind schwierig, möglicherweise eignen sie sich eher für ein Klassengespräch als für Einzelarbeit.  </w:t>
      </w:r>
    </w:p>
    <w:p w14:paraId="03FCF156" w14:textId="77777777" w:rsidR="00761C3F" w:rsidRPr="00761C3F" w:rsidRDefault="00761C3F" w:rsidP="00761C3F">
      <w:pPr>
        <w:spacing w:before="120"/>
        <w:rPr>
          <w:rFonts w:ascii="Arial" w:hAnsi="Arial" w:cs="Arial"/>
          <w:sz w:val="20"/>
          <w:szCs w:val="20"/>
        </w:rPr>
      </w:pPr>
    </w:p>
    <w:p w14:paraId="19C310EA" w14:textId="77777777" w:rsidR="00761C3F" w:rsidRPr="00761C3F" w:rsidRDefault="00761C3F" w:rsidP="00761C3F">
      <w:pPr>
        <w:pStyle w:val="Kopfzeile"/>
        <w:tabs>
          <w:tab w:val="clear" w:pos="4536"/>
          <w:tab w:val="clear" w:pos="9072"/>
        </w:tabs>
        <w:spacing w:before="120"/>
        <w:rPr>
          <w:rFonts w:ascii="Arial" w:hAnsi="Arial" w:cs="Arial"/>
          <w:sz w:val="20"/>
          <w:szCs w:val="20"/>
        </w:rPr>
      </w:pPr>
    </w:p>
    <w:p w14:paraId="6B6C9BF9" w14:textId="77777777" w:rsidR="00761C3F" w:rsidRPr="00761C3F" w:rsidRDefault="00761C3F" w:rsidP="00761C3F">
      <w:pPr>
        <w:spacing w:before="120"/>
        <w:rPr>
          <w:rFonts w:ascii="Arial" w:hAnsi="Arial" w:cs="Arial"/>
          <w:b/>
          <w:sz w:val="20"/>
          <w:szCs w:val="20"/>
        </w:rPr>
      </w:pPr>
      <w:r w:rsidRPr="00761C3F">
        <w:rPr>
          <w:rFonts w:ascii="Arial" w:hAnsi="Arial" w:cs="Arial"/>
          <w:b/>
          <w:sz w:val="20"/>
          <w:szCs w:val="20"/>
        </w:rPr>
        <w:t>Lösungen</w:t>
      </w:r>
    </w:p>
    <w:p w14:paraId="40A89DC9" w14:textId="77777777" w:rsidR="00761C3F" w:rsidRPr="00761C3F" w:rsidRDefault="00761C3F" w:rsidP="00761C3F">
      <w:pPr>
        <w:spacing w:before="120"/>
        <w:rPr>
          <w:rFonts w:ascii="Arial" w:hAnsi="Arial" w:cs="Arial"/>
          <w:b/>
          <w:sz w:val="20"/>
          <w:szCs w:val="20"/>
        </w:rPr>
      </w:pPr>
    </w:p>
    <w:p w14:paraId="1FBA0B74" w14:textId="77777777" w:rsidR="00761C3F" w:rsidRPr="00761C3F" w:rsidRDefault="00761C3F" w:rsidP="00761C3F">
      <w:pPr>
        <w:numPr>
          <w:ilvl w:val="0"/>
          <w:numId w:val="2"/>
        </w:numPr>
        <w:tabs>
          <w:tab w:val="clear" w:pos="1065"/>
          <w:tab w:val="num" w:pos="284"/>
        </w:tabs>
        <w:spacing w:before="120"/>
        <w:ind w:left="284" w:hanging="284"/>
        <w:rPr>
          <w:rFonts w:ascii="Arial" w:hAnsi="Arial" w:cs="Arial"/>
          <w:bCs/>
          <w:sz w:val="20"/>
          <w:szCs w:val="20"/>
        </w:rPr>
      </w:pPr>
      <w:proofErr w:type="spellStart"/>
      <w:r w:rsidRPr="00761C3F">
        <w:rPr>
          <w:rFonts w:ascii="Arial" w:hAnsi="Arial" w:cs="Arial"/>
          <w:bCs/>
          <w:sz w:val="20"/>
          <w:szCs w:val="20"/>
        </w:rPr>
        <w:t>Matlock</w:t>
      </w:r>
      <w:proofErr w:type="spellEnd"/>
      <w:r w:rsidRPr="00761C3F">
        <w:rPr>
          <w:rFonts w:ascii="Arial" w:hAnsi="Arial" w:cs="Arial"/>
          <w:bCs/>
          <w:sz w:val="20"/>
          <w:szCs w:val="20"/>
        </w:rPr>
        <w:t xml:space="preserve"> behauptet, dass die Administration Reagan keinen neuen Kampf gegen die Sowje</w:t>
      </w:r>
      <w:r w:rsidRPr="00761C3F">
        <w:rPr>
          <w:rFonts w:ascii="Arial" w:hAnsi="Arial" w:cs="Arial"/>
          <w:bCs/>
          <w:sz w:val="20"/>
          <w:szCs w:val="20"/>
        </w:rPr>
        <w:t>t</w:t>
      </w:r>
      <w:r w:rsidRPr="00761C3F">
        <w:rPr>
          <w:rFonts w:ascii="Arial" w:hAnsi="Arial" w:cs="Arial"/>
          <w:bCs/>
          <w:sz w:val="20"/>
          <w:szCs w:val="20"/>
        </w:rPr>
        <w:t>union anstrebte, sondern die traditionelle antikommunistische Haltung konsequent durchzi</w:t>
      </w:r>
      <w:r w:rsidRPr="00761C3F">
        <w:rPr>
          <w:rFonts w:ascii="Arial" w:hAnsi="Arial" w:cs="Arial"/>
          <w:bCs/>
          <w:sz w:val="20"/>
          <w:szCs w:val="20"/>
        </w:rPr>
        <w:t>e</w:t>
      </w:r>
      <w:r w:rsidRPr="00761C3F">
        <w:rPr>
          <w:rFonts w:ascii="Arial" w:hAnsi="Arial" w:cs="Arial"/>
          <w:bCs/>
          <w:sz w:val="20"/>
          <w:szCs w:val="20"/>
        </w:rPr>
        <w:t xml:space="preserve">hen wollte. </w:t>
      </w:r>
    </w:p>
    <w:p w14:paraId="3F56160A" w14:textId="77777777" w:rsidR="00761C3F" w:rsidRPr="00761C3F" w:rsidRDefault="00761C3F" w:rsidP="00761C3F">
      <w:pPr>
        <w:pStyle w:val="Textkrper-Zeileneinzug"/>
        <w:spacing w:before="120"/>
        <w:jc w:val="left"/>
        <w:rPr>
          <w:rFonts w:ascii="Arial" w:hAnsi="Arial" w:cs="Arial"/>
          <w:sz w:val="20"/>
        </w:rPr>
      </w:pPr>
      <w:r w:rsidRPr="00761C3F">
        <w:rPr>
          <w:rFonts w:ascii="Arial" w:hAnsi="Arial" w:cs="Arial"/>
          <w:sz w:val="20"/>
        </w:rPr>
        <w:t>Schweizer dagegen geht davon aus, dass Reagan mit der traditionellen Haltung gebrochen und neben der eher defensiven Haltung auch offensiv die Sowjetunion im Innern schwächen wol</w:t>
      </w:r>
      <w:r w:rsidRPr="00761C3F">
        <w:rPr>
          <w:rFonts w:ascii="Arial" w:hAnsi="Arial" w:cs="Arial"/>
          <w:sz w:val="20"/>
        </w:rPr>
        <w:t>l</w:t>
      </w:r>
      <w:r w:rsidRPr="00761C3F">
        <w:rPr>
          <w:rFonts w:ascii="Arial" w:hAnsi="Arial" w:cs="Arial"/>
          <w:sz w:val="20"/>
        </w:rPr>
        <w:t xml:space="preserve">te. </w:t>
      </w:r>
    </w:p>
    <w:p w14:paraId="6498609C" w14:textId="77777777" w:rsidR="00761C3F" w:rsidRPr="00761C3F" w:rsidRDefault="00761C3F" w:rsidP="00761C3F">
      <w:pPr>
        <w:pStyle w:val="Textkrper-Zeileneinzug"/>
        <w:spacing w:before="120"/>
        <w:jc w:val="left"/>
        <w:rPr>
          <w:rFonts w:ascii="Arial" w:hAnsi="Arial" w:cs="Arial"/>
          <w:sz w:val="20"/>
        </w:rPr>
      </w:pPr>
    </w:p>
    <w:p w14:paraId="44BF3EDA" w14:textId="77777777" w:rsidR="00761C3F" w:rsidRPr="00761C3F" w:rsidRDefault="00761C3F" w:rsidP="00761C3F">
      <w:pPr>
        <w:pStyle w:val="Textkrper-Zeileneinzug"/>
        <w:tabs>
          <w:tab w:val="left" w:pos="284"/>
        </w:tabs>
        <w:spacing w:before="120"/>
        <w:ind w:hanging="284"/>
        <w:jc w:val="left"/>
        <w:rPr>
          <w:rFonts w:ascii="Arial" w:hAnsi="Arial" w:cs="Arial"/>
          <w:sz w:val="20"/>
        </w:rPr>
      </w:pPr>
      <w:r w:rsidRPr="00761C3F">
        <w:rPr>
          <w:rFonts w:ascii="Arial" w:hAnsi="Arial" w:cs="Arial"/>
          <w:sz w:val="20"/>
        </w:rPr>
        <w:t>2.</w:t>
      </w:r>
      <w:r w:rsidRPr="00761C3F">
        <w:rPr>
          <w:rFonts w:ascii="Arial" w:hAnsi="Arial" w:cs="Arial"/>
          <w:sz w:val="20"/>
        </w:rPr>
        <w:tab/>
      </w:r>
      <w:proofErr w:type="spellStart"/>
      <w:r w:rsidRPr="00761C3F">
        <w:rPr>
          <w:rFonts w:ascii="Arial" w:hAnsi="Arial" w:cs="Arial"/>
          <w:sz w:val="20"/>
        </w:rPr>
        <w:t>Matlock</w:t>
      </w:r>
      <w:proofErr w:type="spellEnd"/>
      <w:r w:rsidRPr="00761C3F">
        <w:rPr>
          <w:rFonts w:ascii="Arial" w:hAnsi="Arial" w:cs="Arial"/>
          <w:sz w:val="20"/>
        </w:rPr>
        <w:t xml:space="preserve"> bringt der Sowjetunion sehr </w:t>
      </w:r>
      <w:proofErr w:type="spellStart"/>
      <w:r w:rsidRPr="00761C3F">
        <w:rPr>
          <w:rFonts w:ascii="Arial" w:hAnsi="Arial" w:cs="Arial"/>
          <w:sz w:val="20"/>
        </w:rPr>
        <w:t>grosse</w:t>
      </w:r>
      <w:proofErr w:type="spellEnd"/>
      <w:r w:rsidRPr="00761C3F">
        <w:rPr>
          <w:rFonts w:ascii="Arial" w:hAnsi="Arial" w:cs="Arial"/>
          <w:sz w:val="20"/>
        </w:rPr>
        <w:t xml:space="preserve"> Sympathie entgegen, er sieht in der Diplomatie den besten Weg, um Konflikte zu regeln. Es würde seinem Weltbild widersprechen, die So</w:t>
      </w:r>
      <w:r w:rsidRPr="00761C3F">
        <w:rPr>
          <w:rFonts w:ascii="Arial" w:hAnsi="Arial" w:cs="Arial"/>
          <w:sz w:val="20"/>
        </w:rPr>
        <w:t>w</w:t>
      </w:r>
      <w:r w:rsidRPr="00761C3F">
        <w:rPr>
          <w:rFonts w:ascii="Arial" w:hAnsi="Arial" w:cs="Arial"/>
          <w:sz w:val="20"/>
        </w:rPr>
        <w:t>jetunion als durch einen Rüstungswettlauf besiegte Macht zu erklären. Denn das würde be</w:t>
      </w:r>
      <w:r w:rsidRPr="00761C3F">
        <w:rPr>
          <w:rFonts w:ascii="Arial" w:hAnsi="Arial" w:cs="Arial"/>
          <w:sz w:val="20"/>
        </w:rPr>
        <w:softHyphen/>
        <w:t>deuten, dass Diplomatie weniger vermag als Rüstung und dass die Sowjetunion aus dem Ka</w:t>
      </w:r>
      <w:r w:rsidRPr="00761C3F">
        <w:rPr>
          <w:rFonts w:ascii="Arial" w:hAnsi="Arial" w:cs="Arial"/>
          <w:sz w:val="20"/>
        </w:rPr>
        <w:t>l</w:t>
      </w:r>
      <w:r w:rsidRPr="00761C3F">
        <w:rPr>
          <w:rFonts w:ascii="Arial" w:hAnsi="Arial" w:cs="Arial"/>
          <w:sz w:val="20"/>
        </w:rPr>
        <w:t xml:space="preserve">ten Krieg als Verliererin hervorgeht. </w:t>
      </w:r>
    </w:p>
    <w:p w14:paraId="77DB0689" w14:textId="77777777" w:rsidR="00761C3F" w:rsidRPr="00761C3F" w:rsidRDefault="00761C3F" w:rsidP="00761C3F">
      <w:pPr>
        <w:pStyle w:val="Textkrper-Zeileneinzug"/>
        <w:tabs>
          <w:tab w:val="left" w:pos="284"/>
        </w:tabs>
        <w:spacing w:before="120"/>
        <w:ind w:hanging="284"/>
        <w:jc w:val="left"/>
        <w:rPr>
          <w:rFonts w:ascii="Arial" w:hAnsi="Arial" w:cs="Arial"/>
          <w:sz w:val="20"/>
        </w:rPr>
      </w:pPr>
      <w:r w:rsidRPr="00761C3F">
        <w:rPr>
          <w:rFonts w:ascii="Arial" w:hAnsi="Arial" w:cs="Arial"/>
          <w:sz w:val="20"/>
        </w:rPr>
        <w:tab/>
        <w:t xml:space="preserve">Schweizer dagegen hat als Journalist engen Kontakt mit vielen Veteranen aus der Regierung Reagan. Diese und er möchten deshalb Reagan einen möglichst </w:t>
      </w:r>
      <w:proofErr w:type="spellStart"/>
      <w:r w:rsidRPr="00761C3F">
        <w:rPr>
          <w:rFonts w:ascii="Arial" w:hAnsi="Arial" w:cs="Arial"/>
          <w:sz w:val="20"/>
        </w:rPr>
        <w:t>grossen</w:t>
      </w:r>
      <w:proofErr w:type="spellEnd"/>
      <w:r w:rsidRPr="00761C3F">
        <w:rPr>
          <w:rFonts w:ascii="Arial" w:hAnsi="Arial" w:cs="Arial"/>
          <w:sz w:val="20"/>
        </w:rPr>
        <w:t xml:space="preserve"> Anteil an der Beend</w:t>
      </w:r>
      <w:r w:rsidRPr="00761C3F">
        <w:rPr>
          <w:rFonts w:ascii="Arial" w:hAnsi="Arial" w:cs="Arial"/>
          <w:sz w:val="20"/>
        </w:rPr>
        <w:t>i</w:t>
      </w:r>
      <w:r w:rsidRPr="00761C3F">
        <w:rPr>
          <w:rFonts w:ascii="Arial" w:hAnsi="Arial" w:cs="Arial"/>
          <w:sz w:val="20"/>
        </w:rPr>
        <w:t xml:space="preserve">gung des Kalten Krieges zuschreiben. Er ist gut eine Generation jünger als </w:t>
      </w:r>
      <w:proofErr w:type="spellStart"/>
      <w:r w:rsidRPr="00761C3F">
        <w:rPr>
          <w:rFonts w:ascii="Arial" w:hAnsi="Arial" w:cs="Arial"/>
          <w:sz w:val="20"/>
        </w:rPr>
        <w:t>Matlock</w:t>
      </w:r>
      <w:proofErr w:type="spellEnd"/>
      <w:r w:rsidRPr="00761C3F">
        <w:rPr>
          <w:rFonts w:ascii="Arial" w:hAnsi="Arial" w:cs="Arial"/>
          <w:sz w:val="20"/>
        </w:rPr>
        <w:t>.</w:t>
      </w:r>
      <w:r w:rsidRPr="00761C3F">
        <w:rPr>
          <w:rStyle w:val="Funotenzeichen"/>
          <w:rFonts w:ascii="Arial" w:hAnsi="Arial" w:cs="Arial"/>
          <w:sz w:val="20"/>
        </w:rPr>
        <w:footnoteReference w:id="1"/>
      </w:r>
      <w:r w:rsidRPr="00761C3F">
        <w:rPr>
          <w:rFonts w:ascii="Arial" w:hAnsi="Arial" w:cs="Arial"/>
          <w:sz w:val="20"/>
        </w:rPr>
        <w:t xml:space="preserve">  </w:t>
      </w:r>
    </w:p>
    <w:p w14:paraId="2896B1B4" w14:textId="77777777" w:rsidR="00761C3F" w:rsidRPr="00761C3F" w:rsidRDefault="00761C3F" w:rsidP="00761C3F">
      <w:pPr>
        <w:pStyle w:val="Textkrper-Zeileneinzug"/>
        <w:tabs>
          <w:tab w:val="left" w:pos="284"/>
        </w:tabs>
        <w:spacing w:before="120"/>
        <w:ind w:hanging="284"/>
        <w:jc w:val="left"/>
        <w:rPr>
          <w:rFonts w:ascii="Arial" w:hAnsi="Arial" w:cs="Arial"/>
          <w:sz w:val="20"/>
        </w:rPr>
      </w:pPr>
    </w:p>
    <w:p w14:paraId="382C0AA7" w14:textId="77777777" w:rsidR="00761C3F" w:rsidRPr="00761C3F" w:rsidRDefault="00761C3F" w:rsidP="00761C3F">
      <w:pPr>
        <w:pStyle w:val="Textkrper-Zeileneinzug"/>
        <w:tabs>
          <w:tab w:val="left" w:pos="284"/>
        </w:tabs>
        <w:spacing w:before="120"/>
        <w:ind w:hanging="284"/>
        <w:jc w:val="left"/>
        <w:rPr>
          <w:rFonts w:ascii="Arial" w:hAnsi="Arial" w:cs="Arial"/>
          <w:sz w:val="20"/>
        </w:rPr>
      </w:pPr>
      <w:r w:rsidRPr="00761C3F">
        <w:rPr>
          <w:rFonts w:ascii="Arial" w:hAnsi="Arial" w:cs="Arial"/>
          <w:sz w:val="20"/>
        </w:rPr>
        <w:t xml:space="preserve">3. </w:t>
      </w:r>
      <w:proofErr w:type="spellStart"/>
      <w:r w:rsidRPr="00761C3F">
        <w:rPr>
          <w:rFonts w:ascii="Arial" w:hAnsi="Arial" w:cs="Arial"/>
          <w:sz w:val="20"/>
        </w:rPr>
        <w:t>Matlock</w:t>
      </w:r>
      <w:proofErr w:type="spellEnd"/>
      <w:r w:rsidRPr="00761C3F">
        <w:rPr>
          <w:rFonts w:ascii="Arial" w:hAnsi="Arial" w:cs="Arial"/>
          <w:sz w:val="20"/>
        </w:rPr>
        <w:t xml:space="preserve"> schätzt Gorbatschow als innovativen Politiker ein, der am Ende des Kalten Krieges e</w:t>
      </w:r>
      <w:r w:rsidRPr="00761C3F">
        <w:rPr>
          <w:rFonts w:ascii="Arial" w:hAnsi="Arial" w:cs="Arial"/>
          <w:sz w:val="20"/>
        </w:rPr>
        <w:t>i</w:t>
      </w:r>
      <w:r w:rsidRPr="00761C3F">
        <w:rPr>
          <w:rFonts w:ascii="Arial" w:hAnsi="Arial" w:cs="Arial"/>
          <w:sz w:val="20"/>
        </w:rPr>
        <w:t xml:space="preserve">nen </w:t>
      </w:r>
      <w:proofErr w:type="spellStart"/>
      <w:r w:rsidRPr="00761C3F">
        <w:rPr>
          <w:rFonts w:ascii="Arial" w:hAnsi="Arial" w:cs="Arial"/>
          <w:sz w:val="20"/>
        </w:rPr>
        <w:t>grossen</w:t>
      </w:r>
      <w:proofErr w:type="spellEnd"/>
      <w:r w:rsidRPr="00761C3F">
        <w:rPr>
          <w:rFonts w:ascii="Arial" w:hAnsi="Arial" w:cs="Arial"/>
          <w:sz w:val="20"/>
        </w:rPr>
        <w:t xml:space="preserve"> Anteil hat. </w:t>
      </w:r>
    </w:p>
    <w:p w14:paraId="0CA16E5B" w14:textId="77777777" w:rsidR="00761C3F" w:rsidRPr="00761C3F" w:rsidRDefault="00761C3F" w:rsidP="00761C3F">
      <w:pPr>
        <w:pStyle w:val="Textkrper-Zeileneinzug"/>
        <w:tabs>
          <w:tab w:val="left" w:pos="284"/>
        </w:tabs>
        <w:spacing w:before="120"/>
        <w:ind w:hanging="284"/>
        <w:jc w:val="left"/>
        <w:rPr>
          <w:rFonts w:ascii="Arial" w:hAnsi="Arial" w:cs="Arial"/>
          <w:sz w:val="20"/>
        </w:rPr>
      </w:pPr>
      <w:r w:rsidRPr="00761C3F">
        <w:rPr>
          <w:rFonts w:ascii="Arial" w:hAnsi="Arial" w:cs="Arial"/>
          <w:sz w:val="20"/>
        </w:rPr>
        <w:tab/>
        <w:t>Schweizer dagegen sieht in Gorbatschow einen Verlierer.</w:t>
      </w:r>
    </w:p>
    <w:p w14:paraId="281349B0" w14:textId="77777777" w:rsidR="00761C3F" w:rsidRPr="00761C3F" w:rsidRDefault="00761C3F" w:rsidP="00761C3F">
      <w:pPr>
        <w:pStyle w:val="Textkrper-Zeileneinzug"/>
        <w:tabs>
          <w:tab w:val="left" w:pos="284"/>
        </w:tabs>
        <w:spacing w:before="120"/>
        <w:ind w:hanging="284"/>
        <w:jc w:val="left"/>
        <w:rPr>
          <w:rFonts w:ascii="Arial" w:hAnsi="Arial" w:cs="Arial"/>
          <w:sz w:val="20"/>
        </w:rPr>
      </w:pPr>
    </w:p>
    <w:p w14:paraId="06FEBA5C" w14:textId="77777777" w:rsidR="00761C3F" w:rsidRPr="00761C3F" w:rsidRDefault="00761C3F" w:rsidP="00761C3F">
      <w:pPr>
        <w:pStyle w:val="Textkrper-Zeileneinzug"/>
        <w:tabs>
          <w:tab w:val="left" w:pos="284"/>
        </w:tabs>
        <w:spacing w:before="120"/>
        <w:ind w:hanging="284"/>
        <w:jc w:val="left"/>
        <w:rPr>
          <w:rFonts w:ascii="Arial" w:hAnsi="Arial" w:cs="Arial"/>
          <w:sz w:val="20"/>
        </w:rPr>
      </w:pPr>
      <w:r w:rsidRPr="00761C3F">
        <w:rPr>
          <w:rFonts w:ascii="Arial" w:hAnsi="Arial" w:cs="Arial"/>
          <w:sz w:val="20"/>
        </w:rPr>
        <w:t>4.</w:t>
      </w:r>
      <w:r w:rsidRPr="00761C3F">
        <w:rPr>
          <w:rFonts w:ascii="Arial" w:hAnsi="Arial" w:cs="Arial"/>
          <w:sz w:val="20"/>
        </w:rPr>
        <w:tab/>
        <w:t>[Individuelle Antworten, vielleicht ergibt sich eine spannende Auseinandersetzung…]</w:t>
      </w:r>
    </w:p>
    <w:p w14:paraId="75401198" w14:textId="77777777" w:rsidR="00761C3F" w:rsidRPr="00761C3F" w:rsidRDefault="00761C3F" w:rsidP="00761C3F">
      <w:pPr>
        <w:pStyle w:val="Textkrper-Zeileneinzug"/>
        <w:tabs>
          <w:tab w:val="left" w:pos="284"/>
        </w:tabs>
        <w:spacing w:before="120"/>
        <w:ind w:hanging="284"/>
        <w:jc w:val="left"/>
        <w:rPr>
          <w:rFonts w:ascii="Arial" w:hAnsi="Arial" w:cs="Arial"/>
          <w:sz w:val="20"/>
        </w:rPr>
      </w:pPr>
    </w:p>
    <w:p w14:paraId="35EFDA92" w14:textId="02E4C65B" w:rsidR="00761C3F" w:rsidRPr="00761C3F" w:rsidRDefault="00761C3F" w:rsidP="00761C3F">
      <w:pPr>
        <w:pStyle w:val="Textkrper-Zeileneinzug"/>
        <w:tabs>
          <w:tab w:val="left" w:pos="284"/>
        </w:tabs>
        <w:spacing w:before="120"/>
        <w:ind w:hanging="284"/>
        <w:jc w:val="left"/>
        <w:rPr>
          <w:rFonts w:ascii="Arial" w:hAnsi="Arial" w:cs="Arial"/>
          <w:sz w:val="20"/>
        </w:rPr>
      </w:pPr>
      <w:r w:rsidRPr="00761C3F">
        <w:rPr>
          <w:rFonts w:ascii="Arial" w:hAnsi="Arial" w:cs="Arial"/>
          <w:sz w:val="20"/>
        </w:rPr>
        <w:t xml:space="preserve">5. </w:t>
      </w:r>
      <w:r w:rsidRPr="00761C3F">
        <w:rPr>
          <w:rFonts w:ascii="Arial" w:hAnsi="Arial" w:cs="Arial"/>
          <w:sz w:val="20"/>
        </w:rPr>
        <w:tab/>
        <w:t>Wenn Schweizer Recht hat, bestärkt das die «Falken» in der Regierung, dass militärisches Auftreten und Rüstung letztlich zu einem Sieg führen</w:t>
      </w:r>
      <w:r w:rsidRPr="00C94F8B">
        <w:rPr>
          <w:rFonts w:ascii="Arial" w:hAnsi="Arial" w:cs="Arial"/>
          <w:sz w:val="20"/>
          <w:highlight w:val="yellow"/>
        </w:rPr>
        <w:t xml:space="preserve">. Die gegenwärtige Administration George W. Bush geht von dieser Prämisse aus. </w:t>
      </w:r>
      <w:proofErr w:type="spellStart"/>
      <w:r w:rsidRPr="00C94F8B">
        <w:rPr>
          <w:rFonts w:ascii="Arial" w:hAnsi="Arial" w:cs="Arial"/>
          <w:sz w:val="20"/>
          <w:highlight w:val="yellow"/>
        </w:rPr>
        <w:t>Matlocks</w:t>
      </w:r>
      <w:proofErr w:type="spellEnd"/>
      <w:r w:rsidRPr="00C94F8B">
        <w:rPr>
          <w:rFonts w:ascii="Arial" w:hAnsi="Arial" w:cs="Arial"/>
          <w:sz w:val="20"/>
          <w:highlight w:val="yellow"/>
        </w:rPr>
        <w:t xml:space="preserve"> Auffassung dagegen stärkt eher die Polit</w:t>
      </w:r>
      <w:r w:rsidRPr="00C94F8B">
        <w:rPr>
          <w:rFonts w:ascii="Arial" w:hAnsi="Arial" w:cs="Arial"/>
          <w:sz w:val="20"/>
          <w:highlight w:val="yellow"/>
        </w:rPr>
        <w:t>i</w:t>
      </w:r>
      <w:r w:rsidRPr="00C94F8B">
        <w:rPr>
          <w:rFonts w:ascii="Arial" w:hAnsi="Arial" w:cs="Arial"/>
          <w:sz w:val="20"/>
          <w:highlight w:val="yellow"/>
        </w:rPr>
        <w:t>ker und Politikerinnen, die mit diplomatischen Mitteln vorgehen wollen</w:t>
      </w:r>
      <w:r w:rsidRPr="00761C3F">
        <w:rPr>
          <w:rFonts w:ascii="Arial" w:hAnsi="Arial" w:cs="Arial"/>
          <w:sz w:val="20"/>
        </w:rPr>
        <w:t>.</w:t>
      </w:r>
    </w:p>
    <w:sectPr w:rsidR="00761C3F" w:rsidRPr="00761C3F" w:rsidSect="00761C3F">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17B4" w14:textId="77777777" w:rsidR="00F76676" w:rsidRDefault="00F76676" w:rsidP="007E39E7">
      <w:r>
        <w:separator/>
      </w:r>
    </w:p>
  </w:endnote>
  <w:endnote w:type="continuationSeparator" w:id="0">
    <w:p w14:paraId="58333F08" w14:textId="77777777" w:rsidR="00F76676" w:rsidRDefault="00F76676"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8AE5" w14:textId="77777777" w:rsidR="00F76676" w:rsidRDefault="00F76676" w:rsidP="007E39E7">
      <w:r>
        <w:separator/>
      </w:r>
    </w:p>
  </w:footnote>
  <w:footnote w:type="continuationSeparator" w:id="0">
    <w:p w14:paraId="3BEDBF55" w14:textId="77777777" w:rsidR="00F76676" w:rsidRDefault="00F76676" w:rsidP="007E39E7">
      <w:r>
        <w:continuationSeparator/>
      </w:r>
    </w:p>
  </w:footnote>
  <w:footnote w:id="1">
    <w:p w14:paraId="2C5A072D" w14:textId="77777777" w:rsidR="00761C3F" w:rsidRPr="00761C3F" w:rsidRDefault="00761C3F" w:rsidP="00761C3F">
      <w:pPr>
        <w:pStyle w:val="Funotentext"/>
        <w:ind w:left="288" w:hanging="288"/>
        <w:rPr>
          <w:lang w:val="de-CH"/>
        </w:rPr>
      </w:pPr>
      <w:r>
        <w:rPr>
          <w:rStyle w:val="Funotenzeichen"/>
        </w:rPr>
        <w:footnoteRef/>
      </w:r>
      <w:r w:rsidRPr="00761C3F">
        <w:rPr>
          <w:lang w:val="de-CH"/>
        </w:rPr>
        <w:t xml:space="preserve"> </w:t>
      </w:r>
      <w:r w:rsidRPr="00761C3F">
        <w:rPr>
          <w:lang w:val="de-CH"/>
        </w:rPr>
        <w:tab/>
        <w:t>Peter Schweizers Geburtsjahr gemäss seiner persönlichen Mitteilung (10.12.07)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0/xlY4wAAAA4BAAAPAAAAZHJzL2Rvd25y&#13;&#10;ZXYueG1sTE9LT4NAEL6b+B82Y+LF2KXFgqEsjfGZeLP4iLctOwKRnSXsFvDfOz3pZTKT75vvkW9n&#13;&#10;24kRB986UrBcRCCQKmdaqhW8lg+X1yB80GR05wgV/KCHbXF6kuvMuIlecNyFWrAI+UwraELoMyl9&#13;&#10;1aDVfuF6JMa+3GB14HOopRn0xOK2k6soSqTVLbFDo3u8bbD63h2sgs+L+uPZz49vU7yO+/unsUzf&#13;&#10;TanU+dl8t+FxswERcA5/H3DswPmh4GB7dyDjRacgiZMrpipYpSCO+DKOedsrSNM1yCKX/2sUv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B0/xlY4wAAAA4BAAAPAAAAAAAAAAAAAAAA&#13;&#10;AIYEAABkcnMvZG93bnJldi54bWxQSwUGAAAAAAQABADzAAAAlgU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72E0179"/>
    <w:multiLevelType w:val="hybridMultilevel"/>
    <w:tmpl w:val="E5186A02"/>
    <w:lvl w:ilvl="0" w:tplc="82A8FB9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53460"/>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6439C"/>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C16C4"/>
    <w:rsid w:val="006D17B8"/>
    <w:rsid w:val="006D5B1E"/>
    <w:rsid w:val="006E0D20"/>
    <w:rsid w:val="007146F0"/>
    <w:rsid w:val="00717713"/>
    <w:rsid w:val="00724E02"/>
    <w:rsid w:val="00733A42"/>
    <w:rsid w:val="00740576"/>
    <w:rsid w:val="00747FAA"/>
    <w:rsid w:val="00761C3F"/>
    <w:rsid w:val="00767C95"/>
    <w:rsid w:val="0079123F"/>
    <w:rsid w:val="007958C4"/>
    <w:rsid w:val="007A4887"/>
    <w:rsid w:val="007B6770"/>
    <w:rsid w:val="007C2D0B"/>
    <w:rsid w:val="007D576E"/>
    <w:rsid w:val="007E39E7"/>
    <w:rsid w:val="007E3C9B"/>
    <w:rsid w:val="007F770E"/>
    <w:rsid w:val="008148DB"/>
    <w:rsid w:val="00816ED1"/>
    <w:rsid w:val="00823E33"/>
    <w:rsid w:val="00830C55"/>
    <w:rsid w:val="0083582D"/>
    <w:rsid w:val="008448C9"/>
    <w:rsid w:val="008467E6"/>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C42F3"/>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B67C9"/>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F8B"/>
    <w:rsid w:val="00C9647D"/>
    <w:rsid w:val="00CA52D5"/>
    <w:rsid w:val="00CB1B58"/>
    <w:rsid w:val="00CB2086"/>
    <w:rsid w:val="00CC09E5"/>
    <w:rsid w:val="00CC758A"/>
    <w:rsid w:val="00CD63B9"/>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6676"/>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Aufzhlungszeichen">
    <w:name w:val="List Bullet"/>
    <w:basedOn w:val="Standard"/>
    <w:semiHidden/>
    <w:rsid w:val="00761C3F"/>
    <w:pPr>
      <w:numPr>
        <w:numId w:val="1"/>
      </w:numPr>
    </w:pPr>
    <w:rPr>
      <w:rFonts w:eastAsia="Times"/>
      <w:bCs/>
      <w:szCs w:val="20"/>
      <w:lang w:val="de-DE"/>
    </w:rPr>
  </w:style>
  <w:style w:type="paragraph" w:styleId="Textkrper2">
    <w:name w:val="Body Text 2"/>
    <w:basedOn w:val="Standard"/>
    <w:link w:val="Textkrper2Zchn"/>
    <w:semiHidden/>
    <w:rsid w:val="00761C3F"/>
    <w:pPr>
      <w:jc w:val="both"/>
    </w:pPr>
    <w:rPr>
      <w:rFonts w:eastAsia="Times"/>
      <w:szCs w:val="20"/>
      <w:lang w:val="de-DE"/>
    </w:rPr>
  </w:style>
  <w:style w:type="character" w:customStyle="1" w:styleId="Textkrper2Zchn">
    <w:name w:val="Textkörper 2 Zchn"/>
    <w:basedOn w:val="Absatz-Standardschriftart"/>
    <w:link w:val="Textkrper2"/>
    <w:semiHidden/>
    <w:rsid w:val="00761C3F"/>
    <w:rPr>
      <w:rFonts w:ascii="Times New Roman" w:eastAsia="Times" w:hAnsi="Times New Roman" w:cs="Times New Roman"/>
      <w:szCs w:val="20"/>
      <w:lang w:val="de-DE" w:eastAsia="de-DE"/>
    </w:rPr>
  </w:style>
  <w:style w:type="paragraph" w:styleId="Textkrper-Zeileneinzug">
    <w:name w:val="Body Text Indent"/>
    <w:basedOn w:val="Standard"/>
    <w:link w:val="Textkrper-ZeileneinzugZchn"/>
    <w:semiHidden/>
    <w:rsid w:val="00761C3F"/>
    <w:pPr>
      <w:ind w:left="284"/>
      <w:jc w:val="both"/>
    </w:pPr>
    <w:rPr>
      <w:rFonts w:eastAsia="Times"/>
      <w:bCs/>
      <w:szCs w:val="20"/>
      <w:lang w:val="de-DE"/>
    </w:rPr>
  </w:style>
  <w:style w:type="character" w:customStyle="1" w:styleId="Textkrper-ZeileneinzugZchn">
    <w:name w:val="Textkörper-Zeileneinzug Zchn"/>
    <w:basedOn w:val="Absatz-Standardschriftart"/>
    <w:link w:val="Textkrper-Zeileneinzug"/>
    <w:semiHidden/>
    <w:rsid w:val="00761C3F"/>
    <w:rPr>
      <w:rFonts w:ascii="Times New Roman" w:eastAsia="Times" w:hAnsi="Times New Roman" w:cs="Times New Roman"/>
      <w:bCs/>
      <w:szCs w:val="20"/>
      <w:lang w:val="de-DE" w:eastAsia="de-DE"/>
    </w:rPr>
  </w:style>
  <w:style w:type="paragraph" w:customStyle="1" w:styleId="behindh3">
    <w:name w:val="behind_h3"/>
    <w:basedOn w:val="Standard"/>
    <w:rsid w:val="00761C3F"/>
    <w:pPr>
      <w:spacing w:before="100" w:beforeAutospacing="1" w:after="100" w:afterAutospacing="1"/>
    </w:pPr>
    <w:rPr>
      <w:rFonts w:ascii="Arial Unicode MS" w:eastAsia="Arial Unicode MS" w:hAnsi="Arial Unicode MS" w:cs="Arial Unicode MS"/>
    </w:rPr>
  </w:style>
  <w:style w:type="paragraph" w:styleId="Beschriftung">
    <w:name w:val="caption"/>
    <w:basedOn w:val="Standard"/>
    <w:next w:val="Standard"/>
    <w:uiPriority w:val="35"/>
    <w:unhideWhenUsed/>
    <w:qFormat/>
    <w:rsid w:val="0015346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Jack_F_Matlock,_Jr.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2021-07-14T08:35:00Z</dcterms:created>
  <dcterms:modified xsi:type="dcterms:W3CDTF">2022-01-27T15:51:00Z</dcterms:modified>
</cp:coreProperties>
</file>