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096D1F" w:rsidRDefault="00A51169" w:rsidP="00096D1F">
      <w:pPr>
        <w:spacing w:before="120" w:after="100" w:afterAutospacing="1"/>
        <w:ind w:right="686"/>
        <w:rPr>
          <w:rFonts w:ascii="Arial" w:hAnsi="Arial" w:cs="Arial"/>
          <w:lang w:val="de-DE"/>
        </w:rPr>
      </w:pPr>
    </w:p>
    <w:p w14:paraId="099DF95F" w14:textId="4CD7BA84" w:rsidR="005E374B" w:rsidRPr="00096D1F" w:rsidRDefault="005E374B" w:rsidP="00096D1F">
      <w:pPr>
        <w:spacing w:before="120" w:after="100" w:afterAutospacing="1"/>
        <w:ind w:right="686"/>
        <w:rPr>
          <w:rFonts w:ascii="Arial" w:hAnsi="Arial" w:cs="Arial"/>
          <w:lang w:val="de-DE"/>
        </w:rPr>
      </w:pPr>
      <w:r w:rsidRPr="00096D1F">
        <w:rPr>
          <w:rFonts w:ascii="Arial" w:hAnsi="Arial" w:cs="Arial"/>
          <w:lang w:val="de-DE"/>
        </w:rPr>
        <w:t xml:space="preserve">Schweiz im Ersten Weltkrieg: </w:t>
      </w:r>
      <w:r w:rsidR="00D56D31" w:rsidRPr="00096D1F">
        <w:rPr>
          <w:rFonts w:ascii="Arial" w:hAnsi="Arial" w:cs="Arial"/>
          <w:lang w:val="de-DE"/>
        </w:rPr>
        <w:t>Soziale Schichten und Konkordanz</w:t>
      </w:r>
    </w:p>
    <w:p w14:paraId="0C747493" w14:textId="26899ED7" w:rsidR="005E374B" w:rsidRPr="00096D1F" w:rsidRDefault="005E374B" w:rsidP="00096D1F">
      <w:pPr>
        <w:spacing w:before="120" w:after="100" w:afterAutospacing="1"/>
        <w:ind w:right="686"/>
        <w:rPr>
          <w:rFonts w:ascii="Arial" w:hAnsi="Arial" w:cs="Arial"/>
          <w:lang w:val="de-DE"/>
        </w:rPr>
      </w:pPr>
      <w:r w:rsidRPr="00096D1F">
        <w:rPr>
          <w:rFonts w:ascii="Arial" w:hAnsi="Arial" w:cs="Arial"/>
          <w:lang w:val="de-DE"/>
        </w:rPr>
        <w:t xml:space="preserve">Kapitel </w:t>
      </w:r>
      <w:r w:rsidR="00B85F39" w:rsidRPr="00096D1F">
        <w:rPr>
          <w:rFonts w:ascii="Arial" w:hAnsi="Arial" w:cs="Arial"/>
          <w:lang w:val="de-DE"/>
        </w:rPr>
        <w:t>6</w:t>
      </w:r>
      <w:r w:rsidRPr="00096D1F">
        <w:rPr>
          <w:rFonts w:ascii="Arial" w:hAnsi="Arial" w:cs="Arial"/>
          <w:lang w:val="de-DE"/>
        </w:rPr>
        <w:t xml:space="preserve">: </w:t>
      </w:r>
      <w:proofErr w:type="spellStart"/>
      <w:r w:rsidR="00096D1F" w:rsidRPr="00096D1F">
        <w:rPr>
          <w:rFonts w:ascii="Arial" w:hAnsi="Arial" w:cs="Arial"/>
          <w:lang w:val="de-DE"/>
        </w:rPr>
        <w:t>Oltner</w:t>
      </w:r>
      <w:proofErr w:type="spellEnd"/>
      <w:r w:rsidR="00096D1F" w:rsidRPr="00096D1F">
        <w:rPr>
          <w:rFonts w:ascii="Arial" w:hAnsi="Arial" w:cs="Arial"/>
          <w:lang w:val="de-DE"/>
        </w:rPr>
        <w:t xml:space="preserve"> </w:t>
      </w:r>
      <w:r w:rsidR="00B85F39" w:rsidRPr="00096D1F">
        <w:rPr>
          <w:rFonts w:ascii="Arial" w:hAnsi="Arial" w:cs="Arial"/>
          <w:lang w:val="de-DE"/>
        </w:rPr>
        <w:t>Aktionskomitee</w:t>
      </w:r>
    </w:p>
    <w:p w14:paraId="3C643703" w14:textId="77777777" w:rsidR="005D33B1" w:rsidRPr="00096D1F" w:rsidRDefault="005D33B1" w:rsidP="00096D1F">
      <w:pPr>
        <w:spacing w:before="120" w:after="100" w:afterAutospacing="1"/>
        <w:ind w:right="686"/>
        <w:rPr>
          <w:rFonts w:ascii="Arial" w:hAnsi="Arial" w:cs="Arial"/>
        </w:rPr>
      </w:pPr>
    </w:p>
    <w:p w14:paraId="3B9D248F" w14:textId="77777777" w:rsidR="00096D1F" w:rsidRPr="00096D1F" w:rsidRDefault="00096D1F" w:rsidP="00096D1F">
      <w:pPr>
        <w:pStyle w:val="StandardWeb"/>
        <w:spacing w:before="120" w:beforeAutospacing="0"/>
        <w:rPr>
          <w:rFonts w:ascii="Arial" w:hAnsi="Arial" w:cs="Arial"/>
          <w:b/>
          <w:sz w:val="32"/>
          <w:szCs w:val="32"/>
        </w:rPr>
      </w:pPr>
      <w:r w:rsidRPr="00096D1F">
        <w:rPr>
          <w:rFonts w:ascii="Arial" w:hAnsi="Arial" w:cs="Arial"/>
          <w:b/>
          <w:sz w:val="32"/>
          <w:szCs w:val="32"/>
        </w:rPr>
        <w:t xml:space="preserve">Die mit dem Generalstreik verbundenen Forderungen </w:t>
      </w:r>
    </w:p>
    <w:p w14:paraId="16905738" w14:textId="77777777" w:rsidR="00096D1F" w:rsidRPr="00096D1F" w:rsidRDefault="00096D1F" w:rsidP="00096D1F">
      <w:pPr>
        <w:pStyle w:val="StandardWeb"/>
        <w:spacing w:before="120" w:beforeAutospacing="0"/>
        <w:rPr>
          <w:rFonts w:ascii="Arial" w:hAnsi="Arial"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2"/>
      </w:tblGrid>
      <w:tr w:rsidR="00096D1F" w:rsidRPr="00096D1F" w14:paraId="47DF8525" w14:textId="77777777" w:rsidTr="00096D1F">
        <w:tc>
          <w:tcPr>
            <w:tcW w:w="4282" w:type="dxa"/>
          </w:tcPr>
          <w:p w14:paraId="3A6ECDF2" w14:textId="77777777" w:rsidR="00096D1F" w:rsidRPr="00096D1F" w:rsidRDefault="00096D1F" w:rsidP="00096D1F">
            <w:pPr>
              <w:tabs>
                <w:tab w:val="right" w:pos="6963"/>
              </w:tabs>
              <w:spacing w:before="120" w:after="100" w:afterAutospacing="1"/>
              <w:rPr>
                <w:rFonts w:ascii="Arial" w:hAnsi="Arial" w:cs="Arial"/>
              </w:rPr>
            </w:pPr>
            <w:r w:rsidRPr="00096D1F">
              <w:rPr>
                <w:rFonts w:ascii="Arial" w:hAnsi="Arial" w:cs="Arial"/>
              </w:rPr>
              <w:t>11.11. Generalstreik in Zürich; OAK ruft zu Generalstreik für 9 Forderungen auf</w:t>
            </w:r>
          </w:p>
        </w:tc>
      </w:tr>
    </w:tbl>
    <w:p w14:paraId="5B0A331A" w14:textId="77777777" w:rsidR="00096D1F" w:rsidRPr="00096D1F" w:rsidRDefault="00096D1F" w:rsidP="00096D1F">
      <w:pPr>
        <w:pStyle w:val="StandardWeb"/>
        <w:spacing w:before="120" w:beforeAutospacing="0"/>
        <w:rPr>
          <w:rFonts w:ascii="Arial" w:hAnsi="Arial" w:cs="Arial"/>
        </w:rPr>
      </w:pPr>
      <w:r w:rsidRPr="00096D1F">
        <w:rPr>
          <w:rFonts w:ascii="Arial" w:hAnsi="Arial" w:cs="Arial"/>
        </w:rPr>
        <w:t xml:space="preserve">Diesen Eintrag in der Übersicht über den Ablauf des Generalstreiks untersuchen wir noch etwas genauer. Um zu definieren, wofür die Arbeitenden im ganzen Land die Arbeit niederlegen sollen, formulierte das </w:t>
      </w:r>
      <w:proofErr w:type="spellStart"/>
      <w:r w:rsidRPr="00096D1F">
        <w:rPr>
          <w:rFonts w:ascii="Arial" w:hAnsi="Arial" w:cs="Arial"/>
        </w:rPr>
        <w:t>Oltener</w:t>
      </w:r>
      <w:proofErr w:type="spellEnd"/>
      <w:r w:rsidRPr="00096D1F">
        <w:rPr>
          <w:rFonts w:ascii="Arial" w:hAnsi="Arial" w:cs="Arial"/>
        </w:rPr>
        <w:t xml:space="preserve"> Aktionskomitee am 11. November 1918 im Streikaufruf nach einer pathetischen Schilderung neun Forderungen: </w:t>
      </w:r>
    </w:p>
    <w:p w14:paraId="7E80558C"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«An das arbeitende Volk der Schweiz!</w:t>
      </w:r>
    </w:p>
    <w:p w14:paraId="7D5E2CDE"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 In der </w:t>
      </w:r>
      <w:proofErr w:type="spellStart"/>
      <w:r w:rsidRPr="00096D1F">
        <w:rPr>
          <w:rFonts w:ascii="Arial" w:hAnsi="Arial" w:cs="Arial"/>
          <w:lang w:val="de-DE"/>
        </w:rPr>
        <w:t>grossen</w:t>
      </w:r>
      <w:proofErr w:type="spellEnd"/>
      <w:r w:rsidRPr="00096D1F">
        <w:rPr>
          <w:rFonts w:ascii="Arial" w:hAnsi="Arial" w:cs="Arial"/>
          <w:lang w:val="de-DE"/>
        </w:rPr>
        <w:t xml:space="preserve"> Zeit, da im Auslande der demokratische und freiheitliche Gedanke triumphiert, in dem geschichtlichen Augenblick, da in bisher monarchischen Staaten Throne wanken und Kronen über die </w:t>
      </w:r>
      <w:proofErr w:type="spellStart"/>
      <w:r w:rsidRPr="00096D1F">
        <w:rPr>
          <w:rFonts w:ascii="Arial" w:hAnsi="Arial" w:cs="Arial"/>
          <w:lang w:val="de-DE"/>
        </w:rPr>
        <w:t>Strasse</w:t>
      </w:r>
      <w:proofErr w:type="spellEnd"/>
      <w:r w:rsidRPr="00096D1F">
        <w:rPr>
          <w:rFonts w:ascii="Arial" w:hAnsi="Arial" w:cs="Arial"/>
          <w:lang w:val="de-DE"/>
        </w:rPr>
        <w:t xml:space="preserve"> rollen, in dem feierlichen Moment, da die Völker Europas aus einer Nacht des Grauens und des Schreckens erwachen und selbsttätig ihre eigenen Geschicke schmieden, beeilt sich der Bundesrat, in der ältesten Demokratie Europas die wenigen Freiheiten des Landes zu erwürgen, den Belagerungszustand zu verhängen und das Volk unter die Fuchtel der Bajonette und die Maschinengewehre zu stellen. Eine solche Regierung beweist, dass sie unfähig ist, der Zeit und ihren Bedürfnissen gerecht zu werden. […] </w:t>
      </w:r>
    </w:p>
    <w:p w14:paraId="20EC3D2E"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Wir fordern die ungesäumte Umbildung der bestehenden Landesregierung unter Anpassung an den vorhandenen Volkswillen. Wir fordern, dass die neue Regierung sich auf folgendes Minimalprogramm verpflichtet:</w:t>
      </w:r>
    </w:p>
    <w:p w14:paraId="21F3E35B" w14:textId="77777777" w:rsidR="00096D1F" w:rsidRPr="00096D1F" w:rsidRDefault="00096D1F" w:rsidP="00096D1F">
      <w:pPr>
        <w:ind w:left="284" w:hanging="284"/>
        <w:rPr>
          <w:rFonts w:ascii="Arial" w:hAnsi="Arial" w:cs="Arial"/>
          <w:lang w:val="de-DE"/>
        </w:rPr>
      </w:pPr>
      <w:r w:rsidRPr="00096D1F">
        <w:rPr>
          <w:rFonts w:ascii="Arial" w:hAnsi="Arial" w:cs="Arial"/>
          <w:lang w:val="de-DE"/>
        </w:rPr>
        <w:t xml:space="preserve">1. </w:t>
      </w:r>
      <w:r w:rsidRPr="00096D1F">
        <w:rPr>
          <w:rFonts w:ascii="Arial" w:hAnsi="Arial" w:cs="Arial"/>
          <w:lang w:val="de-DE"/>
        </w:rPr>
        <w:tab/>
        <w:t>Sofortige Neuwahl des Nationalrates auf der Grundlage des Proporzes.</w:t>
      </w:r>
    </w:p>
    <w:p w14:paraId="2465E524" w14:textId="77777777" w:rsidR="00096D1F" w:rsidRPr="00096D1F" w:rsidRDefault="00096D1F" w:rsidP="00096D1F">
      <w:pPr>
        <w:ind w:left="284" w:hanging="284"/>
        <w:rPr>
          <w:rFonts w:ascii="Arial" w:hAnsi="Arial" w:cs="Arial"/>
          <w:lang w:val="de-DE"/>
        </w:rPr>
      </w:pPr>
      <w:r w:rsidRPr="00096D1F">
        <w:rPr>
          <w:rFonts w:ascii="Arial" w:hAnsi="Arial" w:cs="Arial"/>
          <w:lang w:val="de-DE"/>
        </w:rPr>
        <w:t xml:space="preserve">2. </w:t>
      </w:r>
      <w:r w:rsidRPr="00096D1F">
        <w:rPr>
          <w:rFonts w:ascii="Arial" w:hAnsi="Arial" w:cs="Arial"/>
          <w:lang w:val="de-DE"/>
        </w:rPr>
        <w:tab/>
        <w:t>Aktives und passives Frauenwahlrecht.</w:t>
      </w:r>
    </w:p>
    <w:p w14:paraId="741449B3" w14:textId="77777777" w:rsidR="00096D1F" w:rsidRPr="00096D1F" w:rsidRDefault="00096D1F" w:rsidP="00096D1F">
      <w:pPr>
        <w:ind w:left="284" w:hanging="284"/>
        <w:rPr>
          <w:rFonts w:ascii="Arial" w:hAnsi="Arial" w:cs="Arial"/>
          <w:lang w:val="de-DE"/>
        </w:rPr>
      </w:pPr>
      <w:r w:rsidRPr="00096D1F">
        <w:rPr>
          <w:rFonts w:ascii="Arial" w:hAnsi="Arial" w:cs="Arial"/>
          <w:lang w:val="de-DE"/>
        </w:rPr>
        <w:t>3.</w:t>
      </w:r>
      <w:r w:rsidRPr="00096D1F">
        <w:rPr>
          <w:rFonts w:ascii="Arial" w:hAnsi="Arial" w:cs="Arial"/>
          <w:lang w:val="de-DE"/>
        </w:rPr>
        <w:tab/>
        <w:t>Einführung der allgemeinen Arbeitspflicht.</w:t>
      </w:r>
    </w:p>
    <w:p w14:paraId="495C5E00" w14:textId="77777777" w:rsidR="00096D1F" w:rsidRPr="00096D1F" w:rsidRDefault="00096D1F" w:rsidP="00096D1F">
      <w:pPr>
        <w:ind w:left="284" w:hanging="284"/>
        <w:rPr>
          <w:rFonts w:ascii="Arial" w:hAnsi="Arial" w:cs="Arial"/>
          <w:lang w:val="de-DE"/>
        </w:rPr>
      </w:pPr>
      <w:r w:rsidRPr="00096D1F">
        <w:rPr>
          <w:rFonts w:ascii="Arial" w:hAnsi="Arial" w:cs="Arial"/>
          <w:lang w:val="de-DE"/>
        </w:rPr>
        <w:t xml:space="preserve">4. </w:t>
      </w:r>
      <w:r w:rsidRPr="00096D1F">
        <w:rPr>
          <w:rFonts w:ascii="Arial" w:hAnsi="Arial" w:cs="Arial"/>
          <w:lang w:val="de-DE"/>
        </w:rPr>
        <w:tab/>
        <w:t>Einführung der 48-Stunden-Woche in allen öffentlichen und privaten Unternehmungen.</w:t>
      </w:r>
    </w:p>
    <w:p w14:paraId="778EF725" w14:textId="77777777" w:rsidR="00096D1F" w:rsidRPr="00096D1F" w:rsidRDefault="00096D1F" w:rsidP="00096D1F">
      <w:pPr>
        <w:ind w:left="284" w:hanging="284"/>
        <w:rPr>
          <w:rFonts w:ascii="Arial" w:hAnsi="Arial" w:cs="Arial"/>
          <w:lang w:val="de-DE"/>
        </w:rPr>
      </w:pPr>
      <w:r w:rsidRPr="00096D1F">
        <w:rPr>
          <w:rFonts w:ascii="Arial" w:hAnsi="Arial" w:cs="Arial"/>
          <w:lang w:val="de-DE"/>
        </w:rPr>
        <w:t xml:space="preserve">5. </w:t>
      </w:r>
      <w:r w:rsidRPr="00096D1F">
        <w:rPr>
          <w:rFonts w:ascii="Arial" w:hAnsi="Arial" w:cs="Arial"/>
          <w:lang w:val="de-DE"/>
        </w:rPr>
        <w:tab/>
        <w:t>Reorganisation der Armee im Sinne eines Volksheeres.</w:t>
      </w:r>
    </w:p>
    <w:p w14:paraId="42AC3BC7" w14:textId="77777777" w:rsidR="00096D1F" w:rsidRPr="00096D1F" w:rsidRDefault="00096D1F" w:rsidP="00096D1F">
      <w:pPr>
        <w:ind w:left="284" w:hanging="284"/>
        <w:rPr>
          <w:rFonts w:ascii="Arial" w:hAnsi="Arial" w:cs="Arial"/>
          <w:lang w:val="de-DE"/>
        </w:rPr>
      </w:pPr>
      <w:r w:rsidRPr="00096D1F">
        <w:rPr>
          <w:rFonts w:ascii="Arial" w:hAnsi="Arial" w:cs="Arial"/>
          <w:lang w:val="de-DE"/>
        </w:rPr>
        <w:t xml:space="preserve">6. </w:t>
      </w:r>
      <w:r w:rsidRPr="00096D1F">
        <w:rPr>
          <w:rFonts w:ascii="Arial" w:hAnsi="Arial" w:cs="Arial"/>
          <w:lang w:val="de-DE"/>
        </w:rPr>
        <w:tab/>
        <w:t>Sicherung der Lebensmittelversorgung im Einvernehmen mit den landwirtschaftlichen Produzenten.</w:t>
      </w:r>
    </w:p>
    <w:p w14:paraId="647E2C83" w14:textId="77777777" w:rsidR="00096D1F" w:rsidRPr="00096D1F" w:rsidRDefault="00096D1F" w:rsidP="00096D1F">
      <w:pPr>
        <w:ind w:left="284" w:hanging="284"/>
        <w:rPr>
          <w:rFonts w:ascii="Arial" w:hAnsi="Arial" w:cs="Arial"/>
          <w:lang w:val="de-DE"/>
        </w:rPr>
      </w:pPr>
      <w:r w:rsidRPr="00096D1F">
        <w:rPr>
          <w:rFonts w:ascii="Arial" w:hAnsi="Arial" w:cs="Arial"/>
          <w:lang w:val="de-DE"/>
        </w:rPr>
        <w:t xml:space="preserve">7. </w:t>
      </w:r>
      <w:r w:rsidRPr="00096D1F">
        <w:rPr>
          <w:rFonts w:ascii="Arial" w:hAnsi="Arial" w:cs="Arial"/>
          <w:lang w:val="de-DE"/>
        </w:rPr>
        <w:tab/>
        <w:t>Alters- und Invalidenversicherung.</w:t>
      </w:r>
    </w:p>
    <w:p w14:paraId="577E9B05" w14:textId="77777777" w:rsidR="00096D1F" w:rsidRPr="00096D1F" w:rsidRDefault="00096D1F" w:rsidP="00096D1F">
      <w:pPr>
        <w:ind w:left="284" w:hanging="284"/>
        <w:rPr>
          <w:rFonts w:ascii="Arial" w:hAnsi="Arial" w:cs="Arial"/>
          <w:lang w:val="de-DE"/>
        </w:rPr>
      </w:pPr>
      <w:r w:rsidRPr="00096D1F">
        <w:rPr>
          <w:rFonts w:ascii="Arial" w:hAnsi="Arial" w:cs="Arial"/>
          <w:lang w:val="de-DE"/>
        </w:rPr>
        <w:t>8.</w:t>
      </w:r>
      <w:r w:rsidRPr="00096D1F">
        <w:rPr>
          <w:rFonts w:ascii="Arial" w:hAnsi="Arial" w:cs="Arial"/>
          <w:lang w:val="de-DE"/>
        </w:rPr>
        <w:tab/>
        <w:t>Staatsmonopole für Import und Export.</w:t>
      </w:r>
    </w:p>
    <w:p w14:paraId="2F0DEB34" w14:textId="77777777" w:rsidR="00096D1F" w:rsidRPr="00096D1F" w:rsidRDefault="00096D1F" w:rsidP="00096D1F">
      <w:pPr>
        <w:ind w:left="284" w:hanging="284"/>
        <w:rPr>
          <w:rFonts w:ascii="Arial" w:hAnsi="Arial" w:cs="Arial"/>
          <w:lang w:val="de-DE"/>
        </w:rPr>
      </w:pPr>
      <w:r w:rsidRPr="00096D1F">
        <w:rPr>
          <w:rFonts w:ascii="Arial" w:hAnsi="Arial" w:cs="Arial"/>
          <w:lang w:val="de-DE"/>
        </w:rPr>
        <w:t xml:space="preserve">9. </w:t>
      </w:r>
      <w:r w:rsidRPr="00096D1F">
        <w:rPr>
          <w:rFonts w:ascii="Arial" w:hAnsi="Arial" w:cs="Arial"/>
          <w:lang w:val="de-DE"/>
        </w:rPr>
        <w:tab/>
        <w:t>Tilgung aller Staatsschulden durch die Besitzenden.</w:t>
      </w:r>
    </w:p>
    <w:p w14:paraId="0F365111"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Dieses Programm bedarf keiner weiteren Begründung. Es ist das Minimum dessen, was das werktätige Volk zu verlangen berechtigt ist.</w:t>
      </w:r>
    </w:p>
    <w:p w14:paraId="31D0ADC7"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Die Erfahrungen haben gezeigt, dass auf dem Wege von Verhandlungen wirksame Zugeständnisse von Behörden nicht zu erlangen sind. […] Das Volk muss sich selbst helfen, will es nicht weiterhin den Reichen und Mächtigen ausgeliefert bleiben. Aus diesem Grunde haben die unterzeichneten Organisationsleitungen einstimmig und nach reiflicher Erwägung der inneren und </w:t>
      </w:r>
      <w:proofErr w:type="spellStart"/>
      <w:r w:rsidRPr="00096D1F">
        <w:rPr>
          <w:rFonts w:ascii="Arial" w:hAnsi="Arial" w:cs="Arial"/>
          <w:lang w:val="de-DE"/>
        </w:rPr>
        <w:t>äusseren</w:t>
      </w:r>
      <w:proofErr w:type="spellEnd"/>
      <w:r w:rsidRPr="00096D1F">
        <w:rPr>
          <w:rFonts w:ascii="Arial" w:hAnsi="Arial" w:cs="Arial"/>
          <w:lang w:val="de-DE"/>
        </w:rPr>
        <w:t xml:space="preserve"> Lage die Verhängung des allgemeinen Landesstreikes beschlossen. Der Streik beginnt Montag, den 11. November 1918, nachts 12 Uhr. </w:t>
      </w:r>
    </w:p>
    <w:p w14:paraId="2DA77267"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Arbeiter, wir zählen auf Euch! Wir erwarten, dass Ihr unseren Kampf, der die arbeitenden Massen einer glücklichen Zukunft entgegenführen soll, mit restloser Hingabe unterstützt. Lange genug habt Ihr Euch von der herrschenden Klasse narren und mit Bettelbrocken abspeisen lassen. Nun muss die Langmut ein Ende nehmen. Jetzt habt Ihr in opfervollem Kampfe – wenn es nicht anders geht – für Eure Interessen einzustehen.»</w:t>
      </w:r>
    </w:p>
    <w:p w14:paraId="2940C5E8" w14:textId="77777777" w:rsidR="00096D1F" w:rsidRPr="00096D1F" w:rsidRDefault="00096D1F" w:rsidP="00096D1F">
      <w:pPr>
        <w:pStyle w:val="StandardWeb"/>
        <w:spacing w:before="120" w:beforeAutospacing="0"/>
        <w:rPr>
          <w:rFonts w:ascii="Arial" w:hAnsi="Arial" w:cs="Arial"/>
        </w:rPr>
      </w:pPr>
      <w:r w:rsidRPr="00096D1F">
        <w:rPr>
          <w:rFonts w:ascii="Arial" w:hAnsi="Arial" w:cs="Arial"/>
        </w:rPr>
        <w:t xml:space="preserve">Die berühmten neun Forderungen </w:t>
      </w:r>
      <w:proofErr w:type="gramStart"/>
      <w:r w:rsidRPr="00096D1F">
        <w:rPr>
          <w:rFonts w:ascii="Arial" w:hAnsi="Arial" w:cs="Arial"/>
        </w:rPr>
        <w:t>sind eigentlich</w:t>
      </w:r>
      <w:proofErr w:type="gramEnd"/>
      <w:r w:rsidRPr="00096D1F">
        <w:rPr>
          <w:rFonts w:ascii="Arial" w:hAnsi="Arial" w:cs="Arial"/>
        </w:rPr>
        <w:t xml:space="preserve"> zehn. Was bedeuten sie, welche wurden seither erfüllt, wie stehst du dazu? Füllt die Tabelle aus, soweit du darüber Bescheid weisst. </w:t>
      </w:r>
    </w:p>
    <w:p w14:paraId="34F51293" w14:textId="77777777" w:rsidR="00096D1F" w:rsidRPr="00C012BF" w:rsidRDefault="00096D1F" w:rsidP="00096D1F">
      <w:pPr>
        <w:pStyle w:val="StandardWeb"/>
        <w:spacing w:before="120" w:beforeAutospacing="0"/>
        <w:rPr>
          <w:rFonts w:ascii="Arial" w:hAnsi="Arial" w:cs="Arial"/>
          <w:b/>
        </w:rPr>
      </w:pPr>
      <w:r w:rsidRPr="00C012BF">
        <w:rPr>
          <w:rFonts w:ascii="Arial" w:hAnsi="Arial" w:cs="Arial"/>
          <w:b/>
        </w:rPr>
        <w:br w:type="page"/>
      </w:r>
      <w:r w:rsidRPr="00C012BF">
        <w:rPr>
          <w:rFonts w:ascii="Arial" w:hAnsi="Arial" w:cs="Arial"/>
          <w:b/>
        </w:rPr>
        <w:lastRenderedPageBreak/>
        <w:t>Die zehn Forderungen des Generalstreiks</w:t>
      </w:r>
    </w:p>
    <w:p w14:paraId="38D65B35" w14:textId="77777777" w:rsidR="00096D1F" w:rsidRPr="00096D1F" w:rsidRDefault="00096D1F" w:rsidP="00096D1F">
      <w:pPr>
        <w:pStyle w:val="StandardWeb"/>
        <w:spacing w:before="120" w:beforeAutospacing="0"/>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778"/>
        <w:gridCol w:w="2495"/>
        <w:gridCol w:w="2693"/>
        <w:gridCol w:w="3119"/>
      </w:tblGrid>
      <w:tr w:rsidR="00096D1F" w:rsidRPr="00096D1F" w14:paraId="0F46D76E" w14:textId="77777777" w:rsidTr="00096D1F">
        <w:tc>
          <w:tcPr>
            <w:tcW w:w="3204" w:type="dxa"/>
            <w:gridSpan w:val="2"/>
            <w:tcBorders>
              <w:top w:val="single" w:sz="4" w:space="0" w:color="000000"/>
              <w:left w:val="single" w:sz="4" w:space="0" w:color="000000"/>
              <w:bottom w:val="single" w:sz="4" w:space="0" w:color="000000"/>
            </w:tcBorders>
          </w:tcPr>
          <w:p w14:paraId="1275D6E0"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Forderung </w:t>
            </w:r>
          </w:p>
        </w:tc>
        <w:tc>
          <w:tcPr>
            <w:tcW w:w="2495" w:type="dxa"/>
          </w:tcPr>
          <w:p w14:paraId="4DC101F3"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Inhalt</w:t>
            </w:r>
          </w:p>
        </w:tc>
        <w:tc>
          <w:tcPr>
            <w:tcW w:w="2693" w:type="dxa"/>
          </w:tcPr>
          <w:p w14:paraId="0074B86C"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Erfüllung </w:t>
            </w:r>
          </w:p>
        </w:tc>
        <w:tc>
          <w:tcPr>
            <w:tcW w:w="3119" w:type="dxa"/>
          </w:tcPr>
          <w:p w14:paraId="18D3C55A"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Meinung dazu</w:t>
            </w:r>
          </w:p>
        </w:tc>
      </w:tr>
      <w:tr w:rsidR="00096D1F" w:rsidRPr="00096D1F" w14:paraId="6C595063" w14:textId="77777777" w:rsidTr="00096D1F">
        <w:trPr>
          <w:trHeight w:val="1134"/>
        </w:trPr>
        <w:tc>
          <w:tcPr>
            <w:tcW w:w="426" w:type="dxa"/>
            <w:tcBorders>
              <w:top w:val="single" w:sz="4" w:space="0" w:color="000000"/>
              <w:right w:val="nil"/>
            </w:tcBorders>
          </w:tcPr>
          <w:p w14:paraId="2BC34BC0"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w:t>
            </w:r>
          </w:p>
        </w:tc>
        <w:tc>
          <w:tcPr>
            <w:tcW w:w="2778" w:type="dxa"/>
            <w:tcBorders>
              <w:top w:val="single" w:sz="4" w:space="0" w:color="000000"/>
              <w:left w:val="nil"/>
            </w:tcBorders>
          </w:tcPr>
          <w:p w14:paraId="7E3DCA18"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«ungesäumte Umbildung der bestehenden Landesregierung»</w:t>
            </w:r>
          </w:p>
        </w:tc>
        <w:tc>
          <w:tcPr>
            <w:tcW w:w="2495" w:type="dxa"/>
          </w:tcPr>
          <w:p w14:paraId="237EEBE6" w14:textId="77777777" w:rsidR="00096D1F" w:rsidRPr="00096D1F" w:rsidRDefault="00096D1F" w:rsidP="00096D1F">
            <w:pPr>
              <w:spacing w:before="120" w:after="100" w:afterAutospacing="1"/>
              <w:rPr>
                <w:rFonts w:ascii="Arial" w:hAnsi="Arial" w:cs="Arial"/>
                <w:lang w:val="de-DE"/>
              </w:rPr>
            </w:pPr>
          </w:p>
        </w:tc>
        <w:tc>
          <w:tcPr>
            <w:tcW w:w="2693" w:type="dxa"/>
          </w:tcPr>
          <w:p w14:paraId="572CAB73" w14:textId="77777777" w:rsidR="00096D1F" w:rsidRPr="00096D1F" w:rsidRDefault="00096D1F" w:rsidP="00096D1F">
            <w:pPr>
              <w:spacing w:before="120" w:after="100" w:afterAutospacing="1"/>
              <w:rPr>
                <w:rFonts w:ascii="Arial" w:hAnsi="Arial" w:cs="Arial"/>
                <w:lang w:val="de-DE"/>
              </w:rPr>
            </w:pPr>
          </w:p>
        </w:tc>
        <w:tc>
          <w:tcPr>
            <w:tcW w:w="3119" w:type="dxa"/>
          </w:tcPr>
          <w:p w14:paraId="67BA2CE6" w14:textId="77777777" w:rsidR="00096D1F" w:rsidRPr="00096D1F" w:rsidRDefault="00096D1F" w:rsidP="00096D1F">
            <w:pPr>
              <w:spacing w:before="120" w:after="100" w:afterAutospacing="1"/>
              <w:rPr>
                <w:rFonts w:ascii="Arial" w:hAnsi="Arial" w:cs="Arial"/>
                <w:lang w:val="de-DE"/>
              </w:rPr>
            </w:pPr>
          </w:p>
        </w:tc>
      </w:tr>
      <w:tr w:rsidR="00096D1F" w:rsidRPr="00096D1F" w14:paraId="49665C06" w14:textId="77777777" w:rsidTr="00096D1F">
        <w:trPr>
          <w:trHeight w:val="1134"/>
        </w:trPr>
        <w:tc>
          <w:tcPr>
            <w:tcW w:w="426" w:type="dxa"/>
            <w:tcBorders>
              <w:top w:val="single" w:sz="4" w:space="0" w:color="000000"/>
              <w:right w:val="nil"/>
            </w:tcBorders>
          </w:tcPr>
          <w:p w14:paraId="396DE831"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1. </w:t>
            </w:r>
          </w:p>
        </w:tc>
        <w:tc>
          <w:tcPr>
            <w:tcW w:w="2778" w:type="dxa"/>
            <w:tcBorders>
              <w:top w:val="single" w:sz="4" w:space="0" w:color="000000"/>
              <w:left w:val="nil"/>
            </w:tcBorders>
          </w:tcPr>
          <w:p w14:paraId="48716DF3"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Sofortige Neuwahl des Nationalrates auf der Grundlage des Proporzes.</w:t>
            </w:r>
          </w:p>
        </w:tc>
        <w:tc>
          <w:tcPr>
            <w:tcW w:w="2495" w:type="dxa"/>
          </w:tcPr>
          <w:p w14:paraId="4293EE6D" w14:textId="77777777" w:rsidR="00096D1F" w:rsidRPr="00096D1F" w:rsidRDefault="00096D1F" w:rsidP="00096D1F">
            <w:pPr>
              <w:spacing w:before="120" w:after="100" w:afterAutospacing="1"/>
              <w:rPr>
                <w:rFonts w:ascii="Arial" w:hAnsi="Arial" w:cs="Arial"/>
                <w:lang w:val="de-DE"/>
              </w:rPr>
            </w:pPr>
          </w:p>
        </w:tc>
        <w:tc>
          <w:tcPr>
            <w:tcW w:w="2693" w:type="dxa"/>
          </w:tcPr>
          <w:p w14:paraId="402E9BB2" w14:textId="77777777" w:rsidR="00096D1F" w:rsidRPr="00096D1F" w:rsidRDefault="00096D1F" w:rsidP="00096D1F">
            <w:pPr>
              <w:spacing w:before="120" w:after="100" w:afterAutospacing="1"/>
              <w:rPr>
                <w:rFonts w:ascii="Arial" w:hAnsi="Arial" w:cs="Arial"/>
                <w:lang w:val="de-DE"/>
              </w:rPr>
            </w:pPr>
          </w:p>
        </w:tc>
        <w:tc>
          <w:tcPr>
            <w:tcW w:w="3119" w:type="dxa"/>
          </w:tcPr>
          <w:p w14:paraId="5717DC2C" w14:textId="77777777" w:rsidR="00096D1F" w:rsidRPr="00096D1F" w:rsidRDefault="00096D1F" w:rsidP="00096D1F">
            <w:pPr>
              <w:spacing w:before="120" w:after="100" w:afterAutospacing="1"/>
              <w:rPr>
                <w:rFonts w:ascii="Arial" w:hAnsi="Arial" w:cs="Arial"/>
                <w:lang w:val="de-DE"/>
              </w:rPr>
            </w:pPr>
          </w:p>
        </w:tc>
      </w:tr>
      <w:tr w:rsidR="00096D1F" w:rsidRPr="00096D1F" w14:paraId="5F06EE58" w14:textId="77777777" w:rsidTr="00096D1F">
        <w:trPr>
          <w:trHeight w:val="1134"/>
        </w:trPr>
        <w:tc>
          <w:tcPr>
            <w:tcW w:w="426" w:type="dxa"/>
            <w:tcBorders>
              <w:right w:val="nil"/>
            </w:tcBorders>
          </w:tcPr>
          <w:p w14:paraId="76E53C6D"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2. </w:t>
            </w:r>
          </w:p>
        </w:tc>
        <w:tc>
          <w:tcPr>
            <w:tcW w:w="2778" w:type="dxa"/>
            <w:tcBorders>
              <w:left w:val="nil"/>
            </w:tcBorders>
          </w:tcPr>
          <w:p w14:paraId="534C112A"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Aktives und passives Frauenwahlrecht.</w:t>
            </w:r>
          </w:p>
        </w:tc>
        <w:tc>
          <w:tcPr>
            <w:tcW w:w="2495" w:type="dxa"/>
          </w:tcPr>
          <w:p w14:paraId="283B63EE" w14:textId="77777777" w:rsidR="00096D1F" w:rsidRPr="00096D1F" w:rsidRDefault="00096D1F" w:rsidP="00096D1F">
            <w:pPr>
              <w:spacing w:before="120" w:after="100" w:afterAutospacing="1"/>
              <w:rPr>
                <w:rFonts w:ascii="Arial" w:hAnsi="Arial" w:cs="Arial"/>
                <w:lang w:val="de-DE"/>
              </w:rPr>
            </w:pPr>
          </w:p>
        </w:tc>
        <w:tc>
          <w:tcPr>
            <w:tcW w:w="2693" w:type="dxa"/>
          </w:tcPr>
          <w:p w14:paraId="09757BFA" w14:textId="77777777" w:rsidR="00096D1F" w:rsidRPr="00096D1F" w:rsidRDefault="00096D1F" w:rsidP="00096D1F">
            <w:pPr>
              <w:spacing w:before="120" w:after="100" w:afterAutospacing="1"/>
              <w:rPr>
                <w:rFonts w:ascii="Arial" w:hAnsi="Arial" w:cs="Arial"/>
                <w:lang w:val="de-DE"/>
              </w:rPr>
            </w:pPr>
          </w:p>
        </w:tc>
        <w:tc>
          <w:tcPr>
            <w:tcW w:w="3119" w:type="dxa"/>
          </w:tcPr>
          <w:p w14:paraId="7B21E97A" w14:textId="77777777" w:rsidR="00096D1F" w:rsidRPr="00096D1F" w:rsidRDefault="00096D1F" w:rsidP="00096D1F">
            <w:pPr>
              <w:spacing w:before="120" w:after="100" w:afterAutospacing="1"/>
              <w:rPr>
                <w:rFonts w:ascii="Arial" w:hAnsi="Arial" w:cs="Arial"/>
                <w:lang w:val="de-DE"/>
              </w:rPr>
            </w:pPr>
          </w:p>
        </w:tc>
      </w:tr>
      <w:tr w:rsidR="00096D1F" w:rsidRPr="00096D1F" w14:paraId="1DCBE1D9" w14:textId="77777777" w:rsidTr="00096D1F">
        <w:trPr>
          <w:trHeight w:val="1134"/>
        </w:trPr>
        <w:tc>
          <w:tcPr>
            <w:tcW w:w="426" w:type="dxa"/>
            <w:tcBorders>
              <w:right w:val="nil"/>
            </w:tcBorders>
          </w:tcPr>
          <w:p w14:paraId="27F29E15"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3.</w:t>
            </w:r>
          </w:p>
        </w:tc>
        <w:tc>
          <w:tcPr>
            <w:tcW w:w="2778" w:type="dxa"/>
            <w:tcBorders>
              <w:left w:val="nil"/>
            </w:tcBorders>
          </w:tcPr>
          <w:p w14:paraId="21A745A0"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Einführung der allgemeinen Arbeitspflicht.</w:t>
            </w:r>
          </w:p>
        </w:tc>
        <w:tc>
          <w:tcPr>
            <w:tcW w:w="2495" w:type="dxa"/>
          </w:tcPr>
          <w:p w14:paraId="2926D53B" w14:textId="77777777" w:rsidR="00096D1F" w:rsidRPr="00096D1F" w:rsidRDefault="00096D1F" w:rsidP="00096D1F">
            <w:pPr>
              <w:spacing w:before="120" w:after="100" w:afterAutospacing="1"/>
              <w:rPr>
                <w:rFonts w:ascii="Arial" w:hAnsi="Arial" w:cs="Arial"/>
                <w:lang w:val="de-DE"/>
              </w:rPr>
            </w:pPr>
          </w:p>
        </w:tc>
        <w:tc>
          <w:tcPr>
            <w:tcW w:w="2693" w:type="dxa"/>
          </w:tcPr>
          <w:p w14:paraId="51CF048F" w14:textId="77777777" w:rsidR="00096D1F" w:rsidRPr="00096D1F" w:rsidRDefault="00096D1F" w:rsidP="00096D1F">
            <w:pPr>
              <w:spacing w:before="120" w:after="100" w:afterAutospacing="1"/>
              <w:rPr>
                <w:rFonts w:ascii="Arial" w:hAnsi="Arial" w:cs="Arial"/>
                <w:lang w:val="de-DE"/>
              </w:rPr>
            </w:pPr>
          </w:p>
        </w:tc>
        <w:tc>
          <w:tcPr>
            <w:tcW w:w="3119" w:type="dxa"/>
          </w:tcPr>
          <w:p w14:paraId="0DEED0C6" w14:textId="77777777" w:rsidR="00096D1F" w:rsidRPr="00096D1F" w:rsidRDefault="00096D1F" w:rsidP="00096D1F">
            <w:pPr>
              <w:spacing w:before="120" w:after="100" w:afterAutospacing="1"/>
              <w:rPr>
                <w:rFonts w:ascii="Arial" w:hAnsi="Arial" w:cs="Arial"/>
                <w:lang w:val="de-DE"/>
              </w:rPr>
            </w:pPr>
          </w:p>
        </w:tc>
      </w:tr>
      <w:tr w:rsidR="00096D1F" w:rsidRPr="00096D1F" w14:paraId="70E47755" w14:textId="77777777" w:rsidTr="00096D1F">
        <w:trPr>
          <w:trHeight w:val="1134"/>
        </w:trPr>
        <w:tc>
          <w:tcPr>
            <w:tcW w:w="426" w:type="dxa"/>
            <w:tcBorders>
              <w:right w:val="nil"/>
            </w:tcBorders>
          </w:tcPr>
          <w:p w14:paraId="31A3F1DD"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4. </w:t>
            </w:r>
          </w:p>
        </w:tc>
        <w:tc>
          <w:tcPr>
            <w:tcW w:w="2778" w:type="dxa"/>
            <w:tcBorders>
              <w:left w:val="nil"/>
            </w:tcBorders>
          </w:tcPr>
          <w:p w14:paraId="79826F51"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Einführung der 48-Stun</w:t>
            </w:r>
            <w:r w:rsidRPr="00096D1F">
              <w:rPr>
                <w:rFonts w:ascii="Arial" w:hAnsi="Arial" w:cs="Arial"/>
                <w:lang w:val="de-DE"/>
              </w:rPr>
              <w:softHyphen/>
              <w:t>den-Woche in allen öffentlichen und privaten Unternehmungen.</w:t>
            </w:r>
          </w:p>
        </w:tc>
        <w:tc>
          <w:tcPr>
            <w:tcW w:w="2495" w:type="dxa"/>
          </w:tcPr>
          <w:p w14:paraId="1BF573EF" w14:textId="77777777" w:rsidR="00096D1F" w:rsidRPr="00096D1F" w:rsidRDefault="00096D1F" w:rsidP="00096D1F">
            <w:pPr>
              <w:spacing w:before="120" w:after="100" w:afterAutospacing="1"/>
              <w:rPr>
                <w:rFonts w:ascii="Arial" w:hAnsi="Arial" w:cs="Arial"/>
                <w:lang w:val="de-DE"/>
              </w:rPr>
            </w:pPr>
          </w:p>
        </w:tc>
        <w:tc>
          <w:tcPr>
            <w:tcW w:w="2693" w:type="dxa"/>
          </w:tcPr>
          <w:p w14:paraId="326D54E4" w14:textId="77777777" w:rsidR="00096D1F" w:rsidRPr="00096D1F" w:rsidRDefault="00096D1F" w:rsidP="00096D1F">
            <w:pPr>
              <w:spacing w:before="120" w:after="100" w:afterAutospacing="1"/>
              <w:rPr>
                <w:rFonts w:ascii="Arial" w:hAnsi="Arial" w:cs="Arial"/>
                <w:lang w:val="de-DE"/>
              </w:rPr>
            </w:pPr>
          </w:p>
        </w:tc>
        <w:tc>
          <w:tcPr>
            <w:tcW w:w="3119" w:type="dxa"/>
          </w:tcPr>
          <w:p w14:paraId="275E8A18" w14:textId="77777777" w:rsidR="00096D1F" w:rsidRPr="00096D1F" w:rsidRDefault="00096D1F" w:rsidP="00096D1F">
            <w:pPr>
              <w:spacing w:before="120" w:after="100" w:afterAutospacing="1"/>
              <w:rPr>
                <w:rFonts w:ascii="Arial" w:hAnsi="Arial" w:cs="Arial"/>
                <w:lang w:val="de-DE"/>
              </w:rPr>
            </w:pPr>
          </w:p>
        </w:tc>
      </w:tr>
      <w:tr w:rsidR="00096D1F" w:rsidRPr="00096D1F" w14:paraId="0B87FDFA" w14:textId="77777777" w:rsidTr="00096D1F">
        <w:trPr>
          <w:trHeight w:val="1134"/>
        </w:trPr>
        <w:tc>
          <w:tcPr>
            <w:tcW w:w="426" w:type="dxa"/>
            <w:tcBorders>
              <w:right w:val="nil"/>
            </w:tcBorders>
          </w:tcPr>
          <w:p w14:paraId="07C2F610"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5. </w:t>
            </w:r>
          </w:p>
        </w:tc>
        <w:tc>
          <w:tcPr>
            <w:tcW w:w="2778" w:type="dxa"/>
            <w:tcBorders>
              <w:left w:val="nil"/>
            </w:tcBorders>
          </w:tcPr>
          <w:p w14:paraId="5D6672CB"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Reorganisation der Armee im Sinne eines Volksheeres.</w:t>
            </w:r>
          </w:p>
        </w:tc>
        <w:tc>
          <w:tcPr>
            <w:tcW w:w="2495" w:type="dxa"/>
          </w:tcPr>
          <w:p w14:paraId="3E4EAB51" w14:textId="77777777" w:rsidR="00096D1F" w:rsidRPr="00096D1F" w:rsidRDefault="00096D1F" w:rsidP="00096D1F">
            <w:pPr>
              <w:spacing w:before="120" w:after="100" w:afterAutospacing="1"/>
              <w:rPr>
                <w:rFonts w:ascii="Arial" w:hAnsi="Arial" w:cs="Arial"/>
                <w:lang w:val="de-DE"/>
              </w:rPr>
            </w:pPr>
          </w:p>
        </w:tc>
        <w:tc>
          <w:tcPr>
            <w:tcW w:w="2693" w:type="dxa"/>
          </w:tcPr>
          <w:p w14:paraId="6B0F0689" w14:textId="77777777" w:rsidR="00096D1F" w:rsidRPr="00096D1F" w:rsidRDefault="00096D1F" w:rsidP="00096D1F">
            <w:pPr>
              <w:spacing w:before="120" w:after="100" w:afterAutospacing="1"/>
              <w:rPr>
                <w:rFonts w:ascii="Arial" w:hAnsi="Arial" w:cs="Arial"/>
                <w:lang w:val="de-DE"/>
              </w:rPr>
            </w:pPr>
          </w:p>
        </w:tc>
        <w:tc>
          <w:tcPr>
            <w:tcW w:w="3119" w:type="dxa"/>
          </w:tcPr>
          <w:p w14:paraId="3A7A93E1" w14:textId="77777777" w:rsidR="00096D1F" w:rsidRPr="00096D1F" w:rsidRDefault="00096D1F" w:rsidP="00096D1F">
            <w:pPr>
              <w:spacing w:before="120" w:after="100" w:afterAutospacing="1"/>
              <w:rPr>
                <w:rFonts w:ascii="Arial" w:hAnsi="Arial" w:cs="Arial"/>
                <w:lang w:val="de-DE"/>
              </w:rPr>
            </w:pPr>
          </w:p>
        </w:tc>
      </w:tr>
      <w:tr w:rsidR="00096D1F" w:rsidRPr="00096D1F" w14:paraId="7C18EA05" w14:textId="77777777" w:rsidTr="00096D1F">
        <w:trPr>
          <w:trHeight w:val="1134"/>
        </w:trPr>
        <w:tc>
          <w:tcPr>
            <w:tcW w:w="426" w:type="dxa"/>
            <w:tcBorders>
              <w:right w:val="nil"/>
            </w:tcBorders>
          </w:tcPr>
          <w:p w14:paraId="7B270E1F"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6. </w:t>
            </w:r>
          </w:p>
        </w:tc>
        <w:tc>
          <w:tcPr>
            <w:tcW w:w="2778" w:type="dxa"/>
            <w:tcBorders>
              <w:left w:val="nil"/>
            </w:tcBorders>
          </w:tcPr>
          <w:p w14:paraId="2455C535"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Sicherung der Lebensmittelversorgung im Einvernehmen mit den landwirtschaftlichen Produzenten.</w:t>
            </w:r>
          </w:p>
        </w:tc>
        <w:tc>
          <w:tcPr>
            <w:tcW w:w="2495" w:type="dxa"/>
          </w:tcPr>
          <w:p w14:paraId="097B452B" w14:textId="77777777" w:rsidR="00096D1F" w:rsidRPr="00096D1F" w:rsidRDefault="00096D1F" w:rsidP="00096D1F">
            <w:pPr>
              <w:spacing w:before="120" w:after="100" w:afterAutospacing="1"/>
              <w:rPr>
                <w:rFonts w:ascii="Arial" w:hAnsi="Arial" w:cs="Arial"/>
                <w:lang w:val="de-DE"/>
              </w:rPr>
            </w:pPr>
          </w:p>
        </w:tc>
        <w:tc>
          <w:tcPr>
            <w:tcW w:w="2693" w:type="dxa"/>
          </w:tcPr>
          <w:p w14:paraId="59193DF7" w14:textId="77777777" w:rsidR="00096D1F" w:rsidRPr="00096D1F" w:rsidRDefault="00096D1F" w:rsidP="00096D1F">
            <w:pPr>
              <w:spacing w:before="120" w:after="100" w:afterAutospacing="1"/>
              <w:rPr>
                <w:rFonts w:ascii="Arial" w:hAnsi="Arial" w:cs="Arial"/>
                <w:lang w:val="de-DE"/>
              </w:rPr>
            </w:pPr>
          </w:p>
        </w:tc>
        <w:tc>
          <w:tcPr>
            <w:tcW w:w="3119" w:type="dxa"/>
          </w:tcPr>
          <w:p w14:paraId="386B012D" w14:textId="77777777" w:rsidR="00096D1F" w:rsidRPr="00096D1F" w:rsidRDefault="00096D1F" w:rsidP="00096D1F">
            <w:pPr>
              <w:spacing w:before="120" w:after="100" w:afterAutospacing="1"/>
              <w:rPr>
                <w:rFonts w:ascii="Arial" w:hAnsi="Arial" w:cs="Arial"/>
                <w:lang w:val="de-DE"/>
              </w:rPr>
            </w:pPr>
          </w:p>
        </w:tc>
      </w:tr>
      <w:tr w:rsidR="00096D1F" w:rsidRPr="00096D1F" w14:paraId="16F6FA4A" w14:textId="77777777" w:rsidTr="00096D1F">
        <w:trPr>
          <w:trHeight w:val="1134"/>
        </w:trPr>
        <w:tc>
          <w:tcPr>
            <w:tcW w:w="426" w:type="dxa"/>
            <w:tcBorders>
              <w:right w:val="nil"/>
            </w:tcBorders>
          </w:tcPr>
          <w:p w14:paraId="62D6B761"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7. </w:t>
            </w:r>
          </w:p>
        </w:tc>
        <w:tc>
          <w:tcPr>
            <w:tcW w:w="2778" w:type="dxa"/>
            <w:tcBorders>
              <w:left w:val="nil"/>
            </w:tcBorders>
          </w:tcPr>
          <w:p w14:paraId="6245DDED"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Alters- und Invalidenversicherung.</w:t>
            </w:r>
          </w:p>
        </w:tc>
        <w:tc>
          <w:tcPr>
            <w:tcW w:w="2495" w:type="dxa"/>
          </w:tcPr>
          <w:p w14:paraId="2D5FB733" w14:textId="77777777" w:rsidR="00096D1F" w:rsidRPr="00096D1F" w:rsidRDefault="00096D1F" w:rsidP="00096D1F">
            <w:pPr>
              <w:spacing w:before="120" w:after="100" w:afterAutospacing="1"/>
              <w:rPr>
                <w:rFonts w:ascii="Arial" w:hAnsi="Arial" w:cs="Arial"/>
                <w:lang w:val="de-DE"/>
              </w:rPr>
            </w:pPr>
          </w:p>
        </w:tc>
        <w:tc>
          <w:tcPr>
            <w:tcW w:w="2693" w:type="dxa"/>
          </w:tcPr>
          <w:p w14:paraId="4C03DACC" w14:textId="77777777" w:rsidR="00096D1F" w:rsidRPr="00096D1F" w:rsidRDefault="00096D1F" w:rsidP="00096D1F">
            <w:pPr>
              <w:spacing w:before="120" w:after="100" w:afterAutospacing="1"/>
              <w:rPr>
                <w:rFonts w:ascii="Arial" w:hAnsi="Arial" w:cs="Arial"/>
                <w:lang w:val="de-DE"/>
              </w:rPr>
            </w:pPr>
          </w:p>
        </w:tc>
        <w:tc>
          <w:tcPr>
            <w:tcW w:w="3119" w:type="dxa"/>
          </w:tcPr>
          <w:p w14:paraId="4AED9196" w14:textId="77777777" w:rsidR="00096D1F" w:rsidRPr="00096D1F" w:rsidRDefault="00096D1F" w:rsidP="00096D1F">
            <w:pPr>
              <w:spacing w:before="120" w:after="100" w:afterAutospacing="1"/>
              <w:rPr>
                <w:rFonts w:ascii="Arial" w:hAnsi="Arial" w:cs="Arial"/>
                <w:lang w:val="de-DE"/>
              </w:rPr>
            </w:pPr>
          </w:p>
        </w:tc>
      </w:tr>
      <w:tr w:rsidR="00096D1F" w:rsidRPr="00096D1F" w14:paraId="5691AB07" w14:textId="77777777" w:rsidTr="00096D1F">
        <w:trPr>
          <w:trHeight w:val="1134"/>
        </w:trPr>
        <w:tc>
          <w:tcPr>
            <w:tcW w:w="426" w:type="dxa"/>
            <w:tcBorders>
              <w:right w:val="nil"/>
            </w:tcBorders>
          </w:tcPr>
          <w:p w14:paraId="1BECB7B6"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8.</w:t>
            </w:r>
          </w:p>
        </w:tc>
        <w:tc>
          <w:tcPr>
            <w:tcW w:w="2778" w:type="dxa"/>
            <w:tcBorders>
              <w:left w:val="nil"/>
            </w:tcBorders>
          </w:tcPr>
          <w:p w14:paraId="635077E3"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Staatsmonopole für Import und Export.</w:t>
            </w:r>
          </w:p>
        </w:tc>
        <w:tc>
          <w:tcPr>
            <w:tcW w:w="2495" w:type="dxa"/>
          </w:tcPr>
          <w:p w14:paraId="21143734" w14:textId="77777777" w:rsidR="00096D1F" w:rsidRPr="00096D1F" w:rsidRDefault="00096D1F" w:rsidP="00096D1F">
            <w:pPr>
              <w:spacing w:before="120" w:after="100" w:afterAutospacing="1"/>
              <w:rPr>
                <w:rFonts w:ascii="Arial" w:hAnsi="Arial" w:cs="Arial"/>
                <w:lang w:val="de-DE"/>
              </w:rPr>
            </w:pPr>
          </w:p>
        </w:tc>
        <w:tc>
          <w:tcPr>
            <w:tcW w:w="2693" w:type="dxa"/>
          </w:tcPr>
          <w:p w14:paraId="1F968369" w14:textId="77777777" w:rsidR="00096D1F" w:rsidRPr="00096D1F" w:rsidRDefault="00096D1F" w:rsidP="00096D1F">
            <w:pPr>
              <w:spacing w:before="120" w:after="100" w:afterAutospacing="1"/>
              <w:rPr>
                <w:rFonts w:ascii="Arial" w:hAnsi="Arial" w:cs="Arial"/>
                <w:lang w:val="de-DE"/>
              </w:rPr>
            </w:pPr>
          </w:p>
        </w:tc>
        <w:tc>
          <w:tcPr>
            <w:tcW w:w="3119" w:type="dxa"/>
          </w:tcPr>
          <w:p w14:paraId="6C3C0B7D" w14:textId="77777777" w:rsidR="00096D1F" w:rsidRPr="00096D1F" w:rsidRDefault="00096D1F" w:rsidP="00096D1F">
            <w:pPr>
              <w:spacing w:before="120" w:after="100" w:afterAutospacing="1"/>
              <w:rPr>
                <w:rFonts w:ascii="Arial" w:hAnsi="Arial" w:cs="Arial"/>
                <w:lang w:val="de-DE"/>
              </w:rPr>
            </w:pPr>
          </w:p>
        </w:tc>
      </w:tr>
      <w:tr w:rsidR="00096D1F" w:rsidRPr="00096D1F" w14:paraId="5EC8F45B" w14:textId="77777777" w:rsidTr="00096D1F">
        <w:trPr>
          <w:trHeight w:val="1134"/>
        </w:trPr>
        <w:tc>
          <w:tcPr>
            <w:tcW w:w="426" w:type="dxa"/>
            <w:tcBorders>
              <w:right w:val="nil"/>
            </w:tcBorders>
          </w:tcPr>
          <w:p w14:paraId="2D5B05AF"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9. </w:t>
            </w:r>
          </w:p>
        </w:tc>
        <w:tc>
          <w:tcPr>
            <w:tcW w:w="2778" w:type="dxa"/>
            <w:tcBorders>
              <w:left w:val="nil"/>
            </w:tcBorders>
          </w:tcPr>
          <w:p w14:paraId="17F5D1C2"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Tilgung aller Staatsschulden durch die Besitzenden.</w:t>
            </w:r>
          </w:p>
        </w:tc>
        <w:tc>
          <w:tcPr>
            <w:tcW w:w="2495" w:type="dxa"/>
          </w:tcPr>
          <w:p w14:paraId="4C7CC862" w14:textId="77777777" w:rsidR="00096D1F" w:rsidRPr="00096D1F" w:rsidRDefault="00096D1F" w:rsidP="00096D1F">
            <w:pPr>
              <w:spacing w:before="120" w:after="100" w:afterAutospacing="1"/>
              <w:rPr>
                <w:rFonts w:ascii="Arial" w:hAnsi="Arial" w:cs="Arial"/>
                <w:lang w:val="de-DE"/>
              </w:rPr>
            </w:pPr>
          </w:p>
        </w:tc>
        <w:tc>
          <w:tcPr>
            <w:tcW w:w="2693" w:type="dxa"/>
          </w:tcPr>
          <w:p w14:paraId="6A202753" w14:textId="77777777" w:rsidR="00096D1F" w:rsidRPr="00096D1F" w:rsidRDefault="00096D1F" w:rsidP="00096D1F">
            <w:pPr>
              <w:spacing w:before="120" w:after="100" w:afterAutospacing="1"/>
              <w:rPr>
                <w:rFonts w:ascii="Arial" w:hAnsi="Arial" w:cs="Arial"/>
                <w:lang w:val="de-DE"/>
              </w:rPr>
            </w:pPr>
          </w:p>
        </w:tc>
        <w:tc>
          <w:tcPr>
            <w:tcW w:w="3119" w:type="dxa"/>
          </w:tcPr>
          <w:p w14:paraId="6E917F2E" w14:textId="77777777" w:rsidR="00096D1F" w:rsidRPr="00096D1F" w:rsidRDefault="00096D1F" w:rsidP="00096D1F">
            <w:pPr>
              <w:spacing w:before="120" w:after="100" w:afterAutospacing="1"/>
              <w:rPr>
                <w:rFonts w:ascii="Arial" w:hAnsi="Arial" w:cs="Arial"/>
                <w:lang w:val="de-DE"/>
              </w:rPr>
            </w:pPr>
          </w:p>
        </w:tc>
      </w:tr>
    </w:tbl>
    <w:p w14:paraId="5E532F95" w14:textId="77777777" w:rsidR="00096D1F" w:rsidRPr="00096D1F" w:rsidRDefault="00096D1F" w:rsidP="00096D1F">
      <w:pPr>
        <w:pStyle w:val="StandardWeb"/>
        <w:spacing w:before="120" w:beforeAutospacing="0"/>
        <w:rPr>
          <w:rFonts w:ascii="Arial" w:hAnsi="Arial" w:cs="Arial"/>
          <w:b/>
        </w:rPr>
      </w:pPr>
    </w:p>
    <w:p w14:paraId="38554FE1" w14:textId="77777777" w:rsidR="00096D1F" w:rsidRPr="001223C9" w:rsidRDefault="00096D1F" w:rsidP="00096D1F">
      <w:pPr>
        <w:pStyle w:val="StandardWeb"/>
        <w:spacing w:before="120" w:beforeAutospacing="0"/>
        <w:rPr>
          <w:rFonts w:ascii="Arial" w:hAnsi="Arial" w:cs="Arial"/>
          <w:b/>
          <w:sz w:val="32"/>
          <w:szCs w:val="32"/>
        </w:rPr>
      </w:pPr>
      <w:r w:rsidRPr="001223C9">
        <w:rPr>
          <w:rFonts w:ascii="Arial" w:hAnsi="Arial" w:cs="Arial"/>
          <w:b/>
          <w:sz w:val="32"/>
          <w:szCs w:val="32"/>
        </w:rPr>
        <w:br w:type="page"/>
      </w:r>
      <w:r w:rsidRPr="001223C9">
        <w:rPr>
          <w:rFonts w:ascii="Arial" w:hAnsi="Arial" w:cs="Arial"/>
          <w:b/>
          <w:sz w:val="32"/>
          <w:szCs w:val="32"/>
        </w:rPr>
        <w:lastRenderedPageBreak/>
        <w:t>Lösung</w:t>
      </w:r>
    </w:p>
    <w:p w14:paraId="0B7FF7D7" w14:textId="4B508DCB" w:rsidR="00096D1F" w:rsidRPr="00096D1F" w:rsidRDefault="00096D1F" w:rsidP="00096D1F">
      <w:pPr>
        <w:pStyle w:val="StandardWeb"/>
        <w:spacing w:before="120" w:beforeAutospacing="0"/>
        <w:rPr>
          <w:rFonts w:ascii="Arial" w:hAnsi="Arial" w:cs="Arial"/>
        </w:rPr>
      </w:pPr>
      <w:r w:rsidRPr="00096D1F">
        <w:rPr>
          <w:rFonts w:ascii="Arial" w:hAnsi="Arial" w:cs="Arial"/>
          <w:b/>
          <w:bCs/>
          <w:noProof/>
        </w:rPr>
        <mc:AlternateContent>
          <mc:Choice Requires="wps">
            <w:drawing>
              <wp:anchor distT="0" distB="0" distL="114300" distR="114300" simplePos="0" relativeHeight="251659264" behindDoc="0" locked="0" layoutInCell="1" allowOverlap="1" wp14:anchorId="42D2D03D" wp14:editId="3CDDDEC6">
                <wp:simplePos x="0" y="0"/>
                <wp:positionH relativeFrom="column">
                  <wp:posOffset>7637291</wp:posOffset>
                </wp:positionH>
                <wp:positionV relativeFrom="paragraph">
                  <wp:posOffset>90805</wp:posOffset>
                </wp:positionV>
                <wp:extent cx="108000" cy="10800000"/>
                <wp:effectExtent l="0" t="0" r="635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8F720" w14:textId="77777777" w:rsidR="00096D1F" w:rsidRDefault="00096D1F" w:rsidP="00096D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2D03D" id="_x0000_t202" coordsize="21600,21600" o:spt="202" path="m,l,21600r21600,l21600,xe">
                <v:stroke joinstyle="miter"/>
                <v:path gradientshapeok="t" o:connecttype="rect"/>
              </v:shapetype>
              <v:shape id="Text Box 9" o:spid="_x0000_s1026" type="#_x0000_t202" style="position:absolute;margin-left:601.35pt;margin-top:7.1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" fillcolor="silver" stroked="f">
                <v:path arrowok="t"/>
                <v:textbox>
                  <w:txbxContent>
                    <w:p w14:paraId="6CF8F720" w14:textId="77777777" w:rsidR="00096D1F" w:rsidRDefault="00096D1F" w:rsidP="00096D1F"/>
                  </w:txbxContent>
                </v:textbox>
              </v:shape>
            </w:pict>
          </mc:Fallback>
        </mc:AlternateContent>
      </w:r>
      <w:r w:rsidRPr="00096D1F">
        <w:rPr>
          <w:rFonts w:ascii="Arial" w:hAnsi="Arial" w:cs="Arial"/>
        </w:rPr>
        <w:t xml:space="preserve">Die Erfüllung der Forderung kann der Klasse auch einfach mit einem Zeichen abgekürzt vermittelt werden.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147"/>
        <w:gridCol w:w="3260"/>
        <w:gridCol w:w="3827"/>
        <w:gridCol w:w="1134"/>
      </w:tblGrid>
      <w:tr w:rsidR="00096D1F" w:rsidRPr="00096D1F" w14:paraId="472EEC0D" w14:textId="77777777" w:rsidTr="00B17FC6">
        <w:tc>
          <w:tcPr>
            <w:tcW w:w="3573" w:type="dxa"/>
            <w:gridSpan w:val="2"/>
            <w:tcBorders>
              <w:top w:val="single" w:sz="4" w:space="0" w:color="000000"/>
              <w:left w:val="single" w:sz="4" w:space="0" w:color="000000"/>
              <w:bottom w:val="single" w:sz="4" w:space="0" w:color="000000"/>
            </w:tcBorders>
          </w:tcPr>
          <w:p w14:paraId="6D198B98"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Forderung </w:t>
            </w:r>
          </w:p>
        </w:tc>
        <w:tc>
          <w:tcPr>
            <w:tcW w:w="3260" w:type="dxa"/>
          </w:tcPr>
          <w:p w14:paraId="080D3CFC"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Inhalt</w:t>
            </w:r>
          </w:p>
        </w:tc>
        <w:tc>
          <w:tcPr>
            <w:tcW w:w="3827" w:type="dxa"/>
          </w:tcPr>
          <w:p w14:paraId="7EE93F46"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Erfüllung </w:t>
            </w:r>
          </w:p>
        </w:tc>
        <w:tc>
          <w:tcPr>
            <w:tcW w:w="1134" w:type="dxa"/>
          </w:tcPr>
          <w:p w14:paraId="552D5551"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Meinung dazu</w:t>
            </w:r>
          </w:p>
        </w:tc>
      </w:tr>
      <w:tr w:rsidR="00096D1F" w:rsidRPr="00096D1F" w14:paraId="57886982" w14:textId="77777777" w:rsidTr="00B17FC6">
        <w:tc>
          <w:tcPr>
            <w:tcW w:w="426" w:type="dxa"/>
            <w:tcBorders>
              <w:top w:val="single" w:sz="4" w:space="0" w:color="000000"/>
              <w:right w:val="nil"/>
            </w:tcBorders>
          </w:tcPr>
          <w:p w14:paraId="6E229094"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w:t>
            </w:r>
          </w:p>
        </w:tc>
        <w:tc>
          <w:tcPr>
            <w:tcW w:w="3147" w:type="dxa"/>
            <w:tcBorders>
              <w:top w:val="single" w:sz="4" w:space="0" w:color="000000"/>
              <w:left w:val="nil"/>
            </w:tcBorders>
          </w:tcPr>
          <w:p w14:paraId="3F116026"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«ungesäumte Umbildung der bestehenden Landesregierung»</w:t>
            </w:r>
          </w:p>
        </w:tc>
        <w:tc>
          <w:tcPr>
            <w:tcW w:w="3260" w:type="dxa"/>
          </w:tcPr>
          <w:p w14:paraId="18A25851"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Neuwahl des Bundesrates mit einer Vertretung der Sozialdemokratischen Partei. </w:t>
            </w:r>
          </w:p>
        </w:tc>
        <w:tc>
          <w:tcPr>
            <w:tcW w:w="3827" w:type="dxa"/>
          </w:tcPr>
          <w:p w14:paraId="2722CBFB"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Bundespräsident </w:t>
            </w:r>
            <w:proofErr w:type="spellStart"/>
            <w:r w:rsidRPr="00096D1F">
              <w:rPr>
                <w:rFonts w:ascii="Arial" w:hAnsi="Arial" w:cs="Arial"/>
                <w:lang w:val="de-DE"/>
              </w:rPr>
              <w:t>Calonder</w:t>
            </w:r>
            <w:proofErr w:type="spellEnd"/>
            <w:r w:rsidRPr="00096D1F">
              <w:rPr>
                <w:rFonts w:ascii="Arial" w:hAnsi="Arial" w:cs="Arial"/>
                <w:lang w:val="de-DE"/>
              </w:rPr>
              <w:t xml:space="preserve"> stellte zwar Zugeständnisse in dieser Richtung in Aussicht; aber erst 1943 wurde mit Ernst </w:t>
            </w:r>
            <w:proofErr w:type="spellStart"/>
            <w:r w:rsidRPr="00096D1F">
              <w:rPr>
                <w:rFonts w:ascii="Arial" w:hAnsi="Arial" w:cs="Arial"/>
                <w:lang w:val="de-DE"/>
              </w:rPr>
              <w:t>Nobs</w:t>
            </w:r>
            <w:proofErr w:type="spellEnd"/>
            <w:r w:rsidRPr="00096D1F">
              <w:rPr>
                <w:rFonts w:ascii="Arial" w:hAnsi="Arial" w:cs="Arial"/>
                <w:lang w:val="de-DE"/>
              </w:rPr>
              <w:t xml:space="preserve"> ein Sozialdemokrat Bundesrat.</w:t>
            </w:r>
            <w:r w:rsidRPr="00096D1F">
              <w:rPr>
                <w:rStyle w:val="Funotenzeichen"/>
                <w:rFonts w:ascii="Arial" w:hAnsi="Arial" w:cs="Arial"/>
                <w:lang w:val="de-DE"/>
              </w:rPr>
              <w:footnoteReference w:id="1"/>
            </w:r>
            <w:r w:rsidRPr="00096D1F">
              <w:rPr>
                <w:rFonts w:ascii="Arial" w:hAnsi="Arial" w:cs="Arial"/>
                <w:lang w:val="de-DE"/>
              </w:rPr>
              <w:t xml:space="preserve"> </w:t>
            </w:r>
          </w:p>
        </w:tc>
        <w:tc>
          <w:tcPr>
            <w:tcW w:w="1134" w:type="dxa"/>
          </w:tcPr>
          <w:p w14:paraId="7CF82AA1" w14:textId="111F16C2" w:rsidR="00096D1F" w:rsidRPr="00096D1F" w:rsidRDefault="00096D1F" w:rsidP="00096D1F">
            <w:pPr>
              <w:spacing w:before="120" w:after="100" w:afterAutospacing="1"/>
              <w:rPr>
                <w:rFonts w:ascii="Arial" w:hAnsi="Arial" w:cs="Arial"/>
                <w:lang w:val="de-DE"/>
              </w:rPr>
            </w:pPr>
          </w:p>
        </w:tc>
      </w:tr>
      <w:tr w:rsidR="00096D1F" w:rsidRPr="00096D1F" w14:paraId="2B764F67" w14:textId="77777777" w:rsidTr="00B17FC6">
        <w:tc>
          <w:tcPr>
            <w:tcW w:w="426" w:type="dxa"/>
            <w:tcBorders>
              <w:top w:val="single" w:sz="4" w:space="0" w:color="000000"/>
              <w:right w:val="nil"/>
            </w:tcBorders>
          </w:tcPr>
          <w:p w14:paraId="2744865B"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1. </w:t>
            </w:r>
          </w:p>
        </w:tc>
        <w:tc>
          <w:tcPr>
            <w:tcW w:w="3147" w:type="dxa"/>
            <w:tcBorders>
              <w:top w:val="single" w:sz="4" w:space="0" w:color="000000"/>
              <w:left w:val="nil"/>
            </w:tcBorders>
          </w:tcPr>
          <w:p w14:paraId="0AE31AA4"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Sofortige Neuwahl des Nationalrates auf der Grundlage des Proporzes.</w:t>
            </w:r>
          </w:p>
        </w:tc>
        <w:tc>
          <w:tcPr>
            <w:tcW w:w="3260" w:type="dxa"/>
          </w:tcPr>
          <w:p w14:paraId="4581C74A"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Proporzwahlrecht bedeutet die Vertretung auch der Minderheitsparteien</w:t>
            </w:r>
            <w:r w:rsidRPr="00096D1F">
              <w:rPr>
                <w:rStyle w:val="Funotenzeichen"/>
                <w:rFonts w:ascii="Arial" w:hAnsi="Arial" w:cs="Arial"/>
                <w:lang w:val="de-DE"/>
              </w:rPr>
              <w:footnoteReference w:id="2"/>
            </w:r>
          </w:p>
        </w:tc>
        <w:tc>
          <w:tcPr>
            <w:tcW w:w="3827" w:type="dxa"/>
          </w:tcPr>
          <w:p w14:paraId="1EC74730"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b/>
                <w:lang w:val="de-DE"/>
              </w:rPr>
              <w:t>Die Nationalratswahl wurde um ein Jahr auf 1919 vorgezogen</w:t>
            </w:r>
            <w:r w:rsidRPr="00096D1F">
              <w:rPr>
                <w:rFonts w:ascii="Arial" w:hAnsi="Arial" w:cs="Arial"/>
                <w:lang w:val="de-DE"/>
              </w:rPr>
              <w:t xml:space="preserve"> und brachte eine massive Stärkung der SP mit sich. </w:t>
            </w:r>
          </w:p>
        </w:tc>
        <w:tc>
          <w:tcPr>
            <w:tcW w:w="1134" w:type="dxa"/>
          </w:tcPr>
          <w:p w14:paraId="5E02C617" w14:textId="77777777" w:rsidR="00096D1F" w:rsidRPr="00096D1F" w:rsidRDefault="00096D1F" w:rsidP="00096D1F">
            <w:pPr>
              <w:spacing w:before="120" w:after="100" w:afterAutospacing="1"/>
              <w:rPr>
                <w:rFonts w:ascii="Arial" w:hAnsi="Arial" w:cs="Arial"/>
                <w:lang w:val="de-DE"/>
              </w:rPr>
            </w:pPr>
          </w:p>
        </w:tc>
      </w:tr>
      <w:tr w:rsidR="00096D1F" w:rsidRPr="00096D1F" w14:paraId="1D91CE58" w14:textId="77777777" w:rsidTr="00B17FC6">
        <w:tc>
          <w:tcPr>
            <w:tcW w:w="426" w:type="dxa"/>
            <w:tcBorders>
              <w:right w:val="nil"/>
            </w:tcBorders>
          </w:tcPr>
          <w:p w14:paraId="74D0DD3C"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2. </w:t>
            </w:r>
          </w:p>
        </w:tc>
        <w:tc>
          <w:tcPr>
            <w:tcW w:w="3147" w:type="dxa"/>
            <w:tcBorders>
              <w:left w:val="nil"/>
            </w:tcBorders>
          </w:tcPr>
          <w:p w14:paraId="0BC43731"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Aktives und passives Frauenwahlrecht.</w:t>
            </w:r>
          </w:p>
        </w:tc>
        <w:tc>
          <w:tcPr>
            <w:tcW w:w="3260" w:type="dxa"/>
          </w:tcPr>
          <w:p w14:paraId="018617F7"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Frauen sollen gleiche politische Rechte erhalten.</w:t>
            </w:r>
            <w:r w:rsidRPr="00096D1F">
              <w:rPr>
                <w:rStyle w:val="Funotenzeichen"/>
                <w:rFonts w:ascii="Arial" w:hAnsi="Arial" w:cs="Arial"/>
                <w:lang w:val="de-DE"/>
              </w:rPr>
              <w:footnoteReference w:id="3"/>
            </w:r>
            <w:r w:rsidRPr="00096D1F">
              <w:rPr>
                <w:rFonts w:ascii="Arial" w:hAnsi="Arial" w:cs="Arial"/>
                <w:lang w:val="de-DE"/>
              </w:rPr>
              <w:t xml:space="preserve"> </w:t>
            </w:r>
          </w:p>
        </w:tc>
        <w:tc>
          <w:tcPr>
            <w:tcW w:w="3827" w:type="dxa"/>
          </w:tcPr>
          <w:p w14:paraId="105204F2"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1971 auf eidgenössischer, bis 1991 auf kantonaler Ebene erfüllt. </w:t>
            </w:r>
          </w:p>
        </w:tc>
        <w:tc>
          <w:tcPr>
            <w:tcW w:w="1134" w:type="dxa"/>
          </w:tcPr>
          <w:p w14:paraId="359483D2" w14:textId="77777777" w:rsidR="00096D1F" w:rsidRPr="00096D1F" w:rsidRDefault="00096D1F" w:rsidP="00096D1F">
            <w:pPr>
              <w:spacing w:before="120" w:after="100" w:afterAutospacing="1"/>
              <w:rPr>
                <w:rFonts w:ascii="Arial" w:hAnsi="Arial" w:cs="Arial"/>
                <w:lang w:val="de-DE"/>
              </w:rPr>
            </w:pPr>
          </w:p>
        </w:tc>
      </w:tr>
      <w:tr w:rsidR="00096D1F" w:rsidRPr="00096D1F" w14:paraId="04417401" w14:textId="77777777" w:rsidTr="00B17FC6">
        <w:tc>
          <w:tcPr>
            <w:tcW w:w="426" w:type="dxa"/>
            <w:tcBorders>
              <w:right w:val="nil"/>
            </w:tcBorders>
          </w:tcPr>
          <w:p w14:paraId="7DA5C6DA"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3.</w:t>
            </w:r>
          </w:p>
        </w:tc>
        <w:tc>
          <w:tcPr>
            <w:tcW w:w="3147" w:type="dxa"/>
            <w:tcBorders>
              <w:left w:val="nil"/>
            </w:tcBorders>
          </w:tcPr>
          <w:p w14:paraId="5BCAA4EF"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Einführung der allgemeinen Arbeitspflicht.</w:t>
            </w:r>
          </w:p>
        </w:tc>
        <w:tc>
          <w:tcPr>
            <w:tcW w:w="3260" w:type="dxa"/>
          </w:tcPr>
          <w:p w14:paraId="08265BE4"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Alle sollten eine Arbeit übernehmen. </w:t>
            </w:r>
          </w:p>
        </w:tc>
        <w:tc>
          <w:tcPr>
            <w:tcW w:w="3827" w:type="dxa"/>
          </w:tcPr>
          <w:p w14:paraId="429FDEFE"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Nicht erfüllt, im Gegenteil, ein Recht auf Arbeit wurde abgelehnt. </w:t>
            </w:r>
          </w:p>
        </w:tc>
        <w:tc>
          <w:tcPr>
            <w:tcW w:w="1134" w:type="dxa"/>
          </w:tcPr>
          <w:p w14:paraId="0A3A93B6" w14:textId="77777777" w:rsidR="00096D1F" w:rsidRPr="00096D1F" w:rsidRDefault="00096D1F" w:rsidP="00096D1F">
            <w:pPr>
              <w:spacing w:before="120" w:after="100" w:afterAutospacing="1"/>
              <w:rPr>
                <w:rFonts w:ascii="Arial" w:hAnsi="Arial" w:cs="Arial"/>
                <w:lang w:val="de-DE"/>
              </w:rPr>
            </w:pPr>
          </w:p>
        </w:tc>
      </w:tr>
      <w:tr w:rsidR="00096D1F" w:rsidRPr="00096D1F" w14:paraId="09A75F19" w14:textId="77777777" w:rsidTr="00B17FC6">
        <w:tc>
          <w:tcPr>
            <w:tcW w:w="426" w:type="dxa"/>
            <w:tcBorders>
              <w:right w:val="nil"/>
            </w:tcBorders>
          </w:tcPr>
          <w:p w14:paraId="5E0BF765"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4. </w:t>
            </w:r>
          </w:p>
        </w:tc>
        <w:tc>
          <w:tcPr>
            <w:tcW w:w="3147" w:type="dxa"/>
            <w:tcBorders>
              <w:left w:val="nil"/>
            </w:tcBorders>
          </w:tcPr>
          <w:p w14:paraId="0C1EBDE7"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Einführung der 48-Stunden-Woche in allen öffentlichen und privaten Unternehmungen.</w:t>
            </w:r>
          </w:p>
        </w:tc>
        <w:tc>
          <w:tcPr>
            <w:tcW w:w="3260" w:type="dxa"/>
          </w:tcPr>
          <w:p w14:paraId="12680317"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Die Arbeitszeit soll nicht mehr als 48 Stunden pro Woche betragen. </w:t>
            </w:r>
          </w:p>
        </w:tc>
        <w:tc>
          <w:tcPr>
            <w:tcW w:w="3827" w:type="dxa"/>
          </w:tcPr>
          <w:p w14:paraId="3B4B375D"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b/>
                <w:lang w:val="de-DE"/>
              </w:rPr>
              <w:t>1920 erfüllt,</w:t>
            </w:r>
            <w:r w:rsidRPr="00096D1F">
              <w:rPr>
                <w:rFonts w:ascii="Arial" w:hAnsi="Arial" w:cs="Arial"/>
                <w:lang w:val="de-DE"/>
              </w:rPr>
              <w:t xml:space="preserve"> heute meist 42-Stunden-Woche. </w:t>
            </w:r>
          </w:p>
        </w:tc>
        <w:tc>
          <w:tcPr>
            <w:tcW w:w="1134" w:type="dxa"/>
          </w:tcPr>
          <w:p w14:paraId="4F97B27E" w14:textId="77777777" w:rsidR="00096D1F" w:rsidRPr="00096D1F" w:rsidRDefault="00096D1F" w:rsidP="00096D1F">
            <w:pPr>
              <w:spacing w:before="120" w:after="100" w:afterAutospacing="1"/>
              <w:rPr>
                <w:rFonts w:ascii="Arial" w:hAnsi="Arial" w:cs="Arial"/>
                <w:lang w:val="de-DE"/>
              </w:rPr>
            </w:pPr>
          </w:p>
        </w:tc>
      </w:tr>
      <w:tr w:rsidR="00096D1F" w:rsidRPr="00096D1F" w14:paraId="38D7D78C" w14:textId="77777777" w:rsidTr="00B17FC6">
        <w:tc>
          <w:tcPr>
            <w:tcW w:w="426" w:type="dxa"/>
            <w:tcBorders>
              <w:right w:val="nil"/>
            </w:tcBorders>
          </w:tcPr>
          <w:p w14:paraId="74F7F4F5"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5. </w:t>
            </w:r>
          </w:p>
        </w:tc>
        <w:tc>
          <w:tcPr>
            <w:tcW w:w="3147" w:type="dxa"/>
            <w:tcBorders>
              <w:left w:val="nil"/>
            </w:tcBorders>
          </w:tcPr>
          <w:p w14:paraId="677D41A7"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Reorganisation der Armee im Sinne eines Volksheeres.</w:t>
            </w:r>
          </w:p>
        </w:tc>
        <w:tc>
          <w:tcPr>
            <w:tcW w:w="3260" w:type="dxa"/>
          </w:tcPr>
          <w:p w14:paraId="4B4C9E2D"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Bestimmung der Offiziere nach Eignung, allgemeine Entschädigung der Soldaten</w:t>
            </w:r>
          </w:p>
        </w:tc>
        <w:tc>
          <w:tcPr>
            <w:tcW w:w="3827" w:type="dxa"/>
          </w:tcPr>
          <w:p w14:paraId="555CFD83"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2. Weltkrieg: Revision der Militärorganisation und Einführung des Erwerbsersatzes</w:t>
            </w:r>
          </w:p>
        </w:tc>
        <w:tc>
          <w:tcPr>
            <w:tcW w:w="1134" w:type="dxa"/>
          </w:tcPr>
          <w:p w14:paraId="6B766A45" w14:textId="77777777" w:rsidR="00096D1F" w:rsidRPr="00096D1F" w:rsidRDefault="00096D1F" w:rsidP="00096D1F">
            <w:pPr>
              <w:spacing w:before="120" w:after="100" w:afterAutospacing="1"/>
              <w:rPr>
                <w:rFonts w:ascii="Arial" w:hAnsi="Arial" w:cs="Arial"/>
                <w:lang w:val="de-DE"/>
              </w:rPr>
            </w:pPr>
          </w:p>
        </w:tc>
      </w:tr>
      <w:tr w:rsidR="00096D1F" w:rsidRPr="00096D1F" w14:paraId="676B0C6E" w14:textId="77777777" w:rsidTr="00B17FC6">
        <w:tc>
          <w:tcPr>
            <w:tcW w:w="426" w:type="dxa"/>
            <w:tcBorders>
              <w:right w:val="nil"/>
            </w:tcBorders>
          </w:tcPr>
          <w:p w14:paraId="4B74E0B6"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6. </w:t>
            </w:r>
          </w:p>
        </w:tc>
        <w:tc>
          <w:tcPr>
            <w:tcW w:w="3147" w:type="dxa"/>
            <w:tcBorders>
              <w:left w:val="nil"/>
            </w:tcBorders>
          </w:tcPr>
          <w:p w14:paraId="5DDD9190"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Sicherung der Lebensmittelversorgung im Einvernehmen mit den landwirtschaftlichen Produzenten.</w:t>
            </w:r>
          </w:p>
        </w:tc>
        <w:tc>
          <w:tcPr>
            <w:tcW w:w="3260" w:type="dxa"/>
          </w:tcPr>
          <w:p w14:paraId="18262D49"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Regierung sorgt für ausreichend Lebensmittel </w:t>
            </w:r>
          </w:p>
        </w:tc>
        <w:tc>
          <w:tcPr>
            <w:tcW w:w="3827" w:type="dxa"/>
          </w:tcPr>
          <w:p w14:paraId="0BA4198C"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1929 Gesetz über Versorgung mit Getreide, 1953 Landwirtschaftsgesetz – heute weitgehend der Marktwirtschaft überlassen </w:t>
            </w:r>
          </w:p>
        </w:tc>
        <w:tc>
          <w:tcPr>
            <w:tcW w:w="1134" w:type="dxa"/>
          </w:tcPr>
          <w:p w14:paraId="3174C309" w14:textId="77777777" w:rsidR="00096D1F" w:rsidRPr="00096D1F" w:rsidRDefault="00096D1F" w:rsidP="00096D1F">
            <w:pPr>
              <w:spacing w:before="120" w:after="100" w:afterAutospacing="1"/>
              <w:rPr>
                <w:rFonts w:ascii="Arial" w:hAnsi="Arial" w:cs="Arial"/>
                <w:lang w:val="de-DE"/>
              </w:rPr>
            </w:pPr>
          </w:p>
        </w:tc>
      </w:tr>
      <w:tr w:rsidR="00096D1F" w:rsidRPr="00096D1F" w14:paraId="374617F3" w14:textId="77777777" w:rsidTr="00B17FC6">
        <w:tc>
          <w:tcPr>
            <w:tcW w:w="426" w:type="dxa"/>
            <w:tcBorders>
              <w:right w:val="nil"/>
            </w:tcBorders>
          </w:tcPr>
          <w:p w14:paraId="10C8C1D6"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7. </w:t>
            </w:r>
          </w:p>
        </w:tc>
        <w:tc>
          <w:tcPr>
            <w:tcW w:w="3147" w:type="dxa"/>
            <w:tcBorders>
              <w:left w:val="nil"/>
            </w:tcBorders>
          </w:tcPr>
          <w:p w14:paraId="00C0FB79"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Alters- und Invalidenversicherung.</w:t>
            </w:r>
          </w:p>
        </w:tc>
        <w:tc>
          <w:tcPr>
            <w:tcW w:w="3260" w:type="dxa"/>
          </w:tcPr>
          <w:p w14:paraId="067C0470"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Versicherung gegen Verdienstausfall bei Alter und Invalidität</w:t>
            </w:r>
          </w:p>
        </w:tc>
        <w:tc>
          <w:tcPr>
            <w:tcW w:w="3827" w:type="dxa"/>
          </w:tcPr>
          <w:p w14:paraId="5EC2E7FF"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b/>
                <w:lang w:val="de-DE"/>
              </w:rPr>
              <w:t>1925 im Grundsatz beschlossen,</w:t>
            </w:r>
            <w:r w:rsidRPr="00096D1F">
              <w:rPr>
                <w:rFonts w:ascii="Arial" w:hAnsi="Arial" w:cs="Arial"/>
                <w:lang w:val="de-DE"/>
              </w:rPr>
              <w:t xml:space="preserve"> erst 1948 in Aktion</w:t>
            </w:r>
          </w:p>
        </w:tc>
        <w:tc>
          <w:tcPr>
            <w:tcW w:w="1134" w:type="dxa"/>
          </w:tcPr>
          <w:p w14:paraId="764B0685" w14:textId="77777777" w:rsidR="00096D1F" w:rsidRPr="00096D1F" w:rsidRDefault="00096D1F" w:rsidP="00096D1F">
            <w:pPr>
              <w:spacing w:before="120" w:after="100" w:afterAutospacing="1"/>
              <w:rPr>
                <w:rFonts w:ascii="Arial" w:hAnsi="Arial" w:cs="Arial"/>
                <w:lang w:val="de-DE"/>
              </w:rPr>
            </w:pPr>
          </w:p>
        </w:tc>
      </w:tr>
      <w:tr w:rsidR="00096D1F" w:rsidRPr="00096D1F" w14:paraId="12CBB4A2" w14:textId="77777777" w:rsidTr="00B17FC6">
        <w:tc>
          <w:tcPr>
            <w:tcW w:w="426" w:type="dxa"/>
            <w:tcBorders>
              <w:right w:val="nil"/>
            </w:tcBorders>
          </w:tcPr>
          <w:p w14:paraId="17119408"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8.</w:t>
            </w:r>
          </w:p>
        </w:tc>
        <w:tc>
          <w:tcPr>
            <w:tcW w:w="3147" w:type="dxa"/>
            <w:tcBorders>
              <w:left w:val="nil"/>
            </w:tcBorders>
          </w:tcPr>
          <w:p w14:paraId="1868A6B7"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Staatsmonopole für Import und Export.</w:t>
            </w:r>
          </w:p>
        </w:tc>
        <w:tc>
          <w:tcPr>
            <w:tcW w:w="3260" w:type="dxa"/>
          </w:tcPr>
          <w:p w14:paraId="01D0699D"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Staat übernimmt die Ein- und Ausfuhr </w:t>
            </w:r>
          </w:p>
        </w:tc>
        <w:tc>
          <w:tcPr>
            <w:tcW w:w="3827" w:type="dxa"/>
          </w:tcPr>
          <w:p w14:paraId="3370692E"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Heute dem Markt überlassen mit wenigen Ausnahmen (Kontingente, Exportrisikogarantie)</w:t>
            </w:r>
          </w:p>
        </w:tc>
        <w:tc>
          <w:tcPr>
            <w:tcW w:w="1134" w:type="dxa"/>
          </w:tcPr>
          <w:p w14:paraId="7A7FC594" w14:textId="77777777" w:rsidR="00096D1F" w:rsidRPr="00096D1F" w:rsidRDefault="00096D1F" w:rsidP="00096D1F">
            <w:pPr>
              <w:spacing w:before="120" w:after="100" w:afterAutospacing="1"/>
              <w:rPr>
                <w:rFonts w:ascii="Arial" w:hAnsi="Arial" w:cs="Arial"/>
                <w:lang w:val="de-DE"/>
              </w:rPr>
            </w:pPr>
          </w:p>
        </w:tc>
      </w:tr>
      <w:tr w:rsidR="00096D1F" w:rsidRPr="00096D1F" w14:paraId="52F0DC21" w14:textId="77777777" w:rsidTr="00B17FC6">
        <w:tc>
          <w:tcPr>
            <w:tcW w:w="426" w:type="dxa"/>
            <w:tcBorders>
              <w:right w:val="nil"/>
            </w:tcBorders>
          </w:tcPr>
          <w:p w14:paraId="2BDD53B0"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9. </w:t>
            </w:r>
          </w:p>
        </w:tc>
        <w:tc>
          <w:tcPr>
            <w:tcW w:w="3147" w:type="dxa"/>
            <w:tcBorders>
              <w:left w:val="nil"/>
            </w:tcBorders>
          </w:tcPr>
          <w:p w14:paraId="64E0608D"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Tilgung aller Staatsschulden durch die Besitzenden.</w:t>
            </w:r>
          </w:p>
        </w:tc>
        <w:tc>
          <w:tcPr>
            <w:tcW w:w="3260" w:type="dxa"/>
          </w:tcPr>
          <w:p w14:paraId="0EE4E45B" w14:textId="273BEA3C"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Die Besitzenden sollen die Staatsschulden bezahlen.</w:t>
            </w:r>
          </w:p>
        </w:tc>
        <w:tc>
          <w:tcPr>
            <w:tcW w:w="3827" w:type="dxa"/>
          </w:tcPr>
          <w:p w14:paraId="7E193672" w14:textId="77777777" w:rsidR="00096D1F" w:rsidRPr="00096D1F" w:rsidRDefault="00096D1F" w:rsidP="00096D1F">
            <w:pPr>
              <w:spacing w:before="120" w:after="100" w:afterAutospacing="1"/>
              <w:rPr>
                <w:rFonts w:ascii="Arial" w:hAnsi="Arial" w:cs="Arial"/>
                <w:lang w:val="de-DE"/>
              </w:rPr>
            </w:pPr>
            <w:r w:rsidRPr="00096D1F">
              <w:rPr>
                <w:rFonts w:ascii="Arial" w:hAnsi="Arial" w:cs="Arial"/>
                <w:lang w:val="de-DE"/>
              </w:rPr>
              <w:t xml:space="preserve">Als kommunistische Enteignung nicht erfüllt, 1922 wurde eine entsprechende Initiative verworfen; aber die Krisenabgabe 1933 und die direkte Bundessteuer ab 1941 wurden progressiv gestaltet. </w:t>
            </w:r>
          </w:p>
        </w:tc>
        <w:tc>
          <w:tcPr>
            <w:tcW w:w="1134" w:type="dxa"/>
          </w:tcPr>
          <w:p w14:paraId="284AA6E1" w14:textId="77777777" w:rsidR="00096D1F" w:rsidRPr="00096D1F" w:rsidRDefault="00096D1F" w:rsidP="00096D1F">
            <w:pPr>
              <w:spacing w:before="120" w:after="100" w:afterAutospacing="1"/>
              <w:rPr>
                <w:rFonts w:ascii="Arial" w:hAnsi="Arial" w:cs="Arial"/>
                <w:lang w:val="de-DE"/>
              </w:rPr>
            </w:pPr>
          </w:p>
        </w:tc>
      </w:tr>
    </w:tbl>
    <w:p w14:paraId="3DD6B1B5" w14:textId="77777777" w:rsidR="00D02EE8" w:rsidRPr="00096D1F" w:rsidRDefault="00D02EE8" w:rsidP="00096D1F">
      <w:pPr>
        <w:pStyle w:val="StandardWeb"/>
        <w:spacing w:before="120" w:beforeAutospacing="0"/>
        <w:rPr>
          <w:rFonts w:ascii="Arial" w:hAnsi="Arial" w:cs="Arial"/>
        </w:rPr>
      </w:pPr>
    </w:p>
    <w:sectPr w:rsidR="00D02EE8" w:rsidRPr="00096D1F" w:rsidSect="00560A66">
      <w:headerReference w:type="default" r:id="rId7"/>
      <w:footerReference w:type="even" r:id="rId8"/>
      <w:footerReference w:type="default" r:id="rId9"/>
      <w:pgSz w:w="14860" w:h="21040"/>
      <w:pgMar w:top="1858" w:right="1417"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4E3D" w14:textId="77777777" w:rsidR="00E262AF" w:rsidRDefault="00E262AF" w:rsidP="007E39E7">
      <w:r>
        <w:separator/>
      </w:r>
    </w:p>
  </w:endnote>
  <w:endnote w:type="continuationSeparator" w:id="0">
    <w:p w14:paraId="5E24E097" w14:textId="77777777" w:rsidR="00E262AF" w:rsidRDefault="00E262AF"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BD49A" w14:textId="77777777" w:rsidR="00E262AF" w:rsidRDefault="00E262AF" w:rsidP="007E39E7">
      <w:r>
        <w:separator/>
      </w:r>
    </w:p>
  </w:footnote>
  <w:footnote w:type="continuationSeparator" w:id="0">
    <w:p w14:paraId="2C9AD9D4" w14:textId="77777777" w:rsidR="00E262AF" w:rsidRDefault="00E262AF" w:rsidP="007E39E7">
      <w:r>
        <w:continuationSeparator/>
      </w:r>
    </w:p>
  </w:footnote>
  <w:footnote w:id="1">
    <w:p w14:paraId="010A0538" w14:textId="77777777" w:rsidR="00096D1F" w:rsidRPr="00096D1F" w:rsidRDefault="00096D1F" w:rsidP="00096D1F">
      <w:pPr>
        <w:pStyle w:val="Funotentext"/>
        <w:ind w:left="284" w:right="544" w:hanging="284"/>
        <w:rPr>
          <w:rFonts w:ascii="Arial" w:hAnsi="Arial" w:cs="Arial"/>
          <w:lang w:val="de-CH"/>
        </w:rPr>
      </w:pPr>
      <w:r w:rsidRPr="00096D1F">
        <w:rPr>
          <w:rStyle w:val="Funotenzeichen"/>
          <w:rFonts w:ascii="Arial" w:hAnsi="Arial" w:cs="Arial"/>
        </w:rPr>
        <w:footnoteRef/>
      </w:r>
      <w:r w:rsidRPr="00096D1F">
        <w:rPr>
          <w:rFonts w:ascii="Arial" w:hAnsi="Arial" w:cs="Arial"/>
          <w:lang w:val="de-CH"/>
        </w:rPr>
        <w:t xml:space="preserve"> </w:t>
      </w:r>
      <w:r w:rsidRPr="00096D1F">
        <w:rPr>
          <w:rFonts w:ascii="Arial" w:hAnsi="Arial" w:cs="Arial"/>
          <w:lang w:val="de-CH"/>
        </w:rPr>
        <w:tab/>
        <w:t>Die erbittertste politische Gegnerin des Generalstreiks, die Bauern-, Gewerbe- und Bürgerpartei (BGB), erhielt bereits 1929 einen Bundesratssitz.</w:t>
      </w:r>
    </w:p>
  </w:footnote>
  <w:footnote w:id="2">
    <w:p w14:paraId="7876E6CB" w14:textId="77777777" w:rsidR="00096D1F" w:rsidRPr="00096D1F" w:rsidRDefault="00096D1F" w:rsidP="00096D1F">
      <w:pPr>
        <w:pStyle w:val="Funotentext"/>
        <w:ind w:left="284" w:right="544" w:hanging="284"/>
        <w:rPr>
          <w:rFonts w:ascii="Arial" w:hAnsi="Arial" w:cs="Arial"/>
          <w:lang w:val="de-CH"/>
        </w:rPr>
      </w:pPr>
      <w:r w:rsidRPr="00096D1F">
        <w:rPr>
          <w:rStyle w:val="Funotenzeichen"/>
          <w:rFonts w:ascii="Arial" w:hAnsi="Arial" w:cs="Arial"/>
        </w:rPr>
        <w:footnoteRef/>
      </w:r>
      <w:r w:rsidRPr="00096D1F">
        <w:rPr>
          <w:rFonts w:ascii="Arial" w:hAnsi="Arial" w:cs="Arial"/>
          <w:lang w:val="de-CH"/>
        </w:rPr>
        <w:t xml:space="preserve"> </w:t>
      </w:r>
      <w:r w:rsidRPr="00096D1F">
        <w:rPr>
          <w:rFonts w:ascii="Arial" w:hAnsi="Arial" w:cs="Arial"/>
          <w:lang w:val="de-CH"/>
        </w:rPr>
        <w:tab/>
        <w:t xml:space="preserve">Das Proporzwahlrecht war bereits in der Volksabstimmung vom 13. Oktober 1918 angenommen worden, aber sollte erst bei der nächsten Nationalratswahl 1920 umgesetzt werden.  </w:t>
      </w:r>
    </w:p>
  </w:footnote>
  <w:footnote w:id="3">
    <w:p w14:paraId="0480F575" w14:textId="77777777" w:rsidR="00096D1F" w:rsidRPr="00096D1F" w:rsidRDefault="00096D1F" w:rsidP="00096D1F">
      <w:pPr>
        <w:pStyle w:val="Funotentext"/>
        <w:ind w:left="284" w:right="544" w:hanging="284"/>
        <w:rPr>
          <w:rFonts w:ascii="Arial" w:hAnsi="Arial" w:cs="Arial"/>
          <w:lang w:val="de-CH"/>
        </w:rPr>
      </w:pPr>
      <w:r w:rsidRPr="00096D1F">
        <w:rPr>
          <w:rStyle w:val="Funotenzeichen"/>
          <w:rFonts w:ascii="Arial" w:hAnsi="Arial" w:cs="Arial"/>
        </w:rPr>
        <w:footnoteRef/>
      </w:r>
      <w:r w:rsidRPr="00096D1F">
        <w:rPr>
          <w:rFonts w:ascii="Arial" w:hAnsi="Arial" w:cs="Arial"/>
          <w:lang w:val="de-CH"/>
        </w:rPr>
        <w:t xml:space="preserve"> </w:t>
      </w:r>
      <w:r w:rsidRPr="00096D1F">
        <w:rPr>
          <w:rFonts w:ascii="Arial" w:hAnsi="Arial" w:cs="Arial"/>
          <w:lang w:val="de-CH"/>
        </w:rPr>
        <w:tab/>
        <w:t xml:space="preserve">Möglicherweise war diese Forderung der einzigen Frau im </w:t>
      </w:r>
      <w:proofErr w:type="spellStart"/>
      <w:r w:rsidRPr="00096D1F">
        <w:rPr>
          <w:rFonts w:ascii="Arial" w:hAnsi="Arial" w:cs="Arial"/>
          <w:lang w:val="de-CH"/>
        </w:rPr>
        <w:t>Oltener</w:t>
      </w:r>
      <w:proofErr w:type="spellEnd"/>
      <w:r w:rsidRPr="00096D1F">
        <w:rPr>
          <w:rFonts w:ascii="Arial" w:hAnsi="Arial" w:cs="Arial"/>
          <w:lang w:val="de-CH"/>
        </w:rPr>
        <w:t xml:space="preserve"> Aktionskomitee, der im Herbst 1918 schon abgelösten Rosa Bloch-</w:t>
      </w:r>
      <w:proofErr w:type="spellStart"/>
      <w:r w:rsidRPr="00096D1F">
        <w:rPr>
          <w:rFonts w:ascii="Arial" w:hAnsi="Arial" w:cs="Arial"/>
          <w:lang w:val="de-CH"/>
        </w:rPr>
        <w:t>Bollag</w:t>
      </w:r>
      <w:proofErr w:type="spellEnd"/>
      <w:r w:rsidRPr="00096D1F">
        <w:rPr>
          <w:rFonts w:ascii="Arial" w:hAnsi="Arial" w:cs="Arial"/>
          <w:lang w:val="de-CH"/>
        </w:rPr>
        <w:t xml:space="preserve">, zu verdanken.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696CC42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82885">
                      <w:rPr>
                        <w:rFonts w:ascii="Arial" w:hAnsi="Arial" w:cs="Arial"/>
                        <w:color w:val="000000"/>
                        <w:kern w:val="36"/>
                        <w:sz w:val="16"/>
                        <w:szCs w:val="16"/>
                      </w:rPr>
                      <w:t>Schweiz im Ersten Weltkrieg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36BB8"/>
    <w:rsid w:val="00050121"/>
    <w:rsid w:val="00064F71"/>
    <w:rsid w:val="00071D27"/>
    <w:rsid w:val="00074F70"/>
    <w:rsid w:val="00082885"/>
    <w:rsid w:val="00083127"/>
    <w:rsid w:val="0008643D"/>
    <w:rsid w:val="00096D1F"/>
    <w:rsid w:val="000A03F7"/>
    <w:rsid w:val="000A1642"/>
    <w:rsid w:val="000D5BEB"/>
    <w:rsid w:val="000F6FD6"/>
    <w:rsid w:val="0010172F"/>
    <w:rsid w:val="001223C9"/>
    <w:rsid w:val="00151A29"/>
    <w:rsid w:val="001521BA"/>
    <w:rsid w:val="001843EA"/>
    <w:rsid w:val="0018593D"/>
    <w:rsid w:val="0019603D"/>
    <w:rsid w:val="001B57F6"/>
    <w:rsid w:val="001E1F2C"/>
    <w:rsid w:val="001F0E71"/>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3B4204"/>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5E374B"/>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11D1"/>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044D"/>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38"/>
    <w:rsid w:val="00B1128E"/>
    <w:rsid w:val="00B15A87"/>
    <w:rsid w:val="00B17FC6"/>
    <w:rsid w:val="00B26310"/>
    <w:rsid w:val="00B3313A"/>
    <w:rsid w:val="00B37562"/>
    <w:rsid w:val="00B37888"/>
    <w:rsid w:val="00B425D3"/>
    <w:rsid w:val="00B4592C"/>
    <w:rsid w:val="00B53499"/>
    <w:rsid w:val="00B632EF"/>
    <w:rsid w:val="00B70949"/>
    <w:rsid w:val="00B85F39"/>
    <w:rsid w:val="00B97183"/>
    <w:rsid w:val="00BA5DD3"/>
    <w:rsid w:val="00BC19D9"/>
    <w:rsid w:val="00BE139F"/>
    <w:rsid w:val="00C012BF"/>
    <w:rsid w:val="00C14815"/>
    <w:rsid w:val="00C15A93"/>
    <w:rsid w:val="00C309A6"/>
    <w:rsid w:val="00C33BEB"/>
    <w:rsid w:val="00C42724"/>
    <w:rsid w:val="00C52BFE"/>
    <w:rsid w:val="00C660A6"/>
    <w:rsid w:val="00C6689B"/>
    <w:rsid w:val="00C76117"/>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56D31"/>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262AF"/>
    <w:rsid w:val="00E34137"/>
    <w:rsid w:val="00E43C59"/>
    <w:rsid w:val="00E52694"/>
    <w:rsid w:val="00E5527D"/>
    <w:rsid w:val="00E83980"/>
    <w:rsid w:val="00E92F69"/>
    <w:rsid w:val="00EA05C9"/>
    <w:rsid w:val="00EA6FC8"/>
    <w:rsid w:val="00EA7681"/>
    <w:rsid w:val="00EC50C0"/>
    <w:rsid w:val="00ED1985"/>
    <w:rsid w:val="00ED3A7C"/>
    <w:rsid w:val="00ED50A1"/>
    <w:rsid w:val="00ED6F80"/>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nhideWhenUsed/>
    <w:rsid w:val="00487719"/>
    <w:rPr>
      <w:sz w:val="20"/>
      <w:szCs w:val="20"/>
      <w:lang w:val="en-US" w:eastAsia="de-CH"/>
    </w:rPr>
  </w:style>
  <w:style w:type="character" w:customStyle="1" w:styleId="FunotentextZchn">
    <w:name w:val="Fußnotentext Zchn"/>
    <w:basedOn w:val="Absatz-Standardschriftart"/>
    <w:link w:val="Funotentext"/>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5456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16</cp:revision>
  <cp:lastPrinted>2021-07-14T09:10:00Z</cp:lastPrinted>
  <dcterms:created xsi:type="dcterms:W3CDTF">2021-07-14T08:35:00Z</dcterms:created>
  <dcterms:modified xsi:type="dcterms:W3CDTF">2021-10-08T11:07:00Z</dcterms:modified>
</cp:coreProperties>
</file>