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60AE5D" w14:textId="77777777" w:rsidR="00A51169" w:rsidRPr="008E3CD3" w:rsidRDefault="00A51169" w:rsidP="008E3CD3">
      <w:pPr>
        <w:spacing w:before="120" w:after="100" w:afterAutospacing="1"/>
        <w:ind w:right="686"/>
        <w:rPr>
          <w:rFonts w:ascii="Arial" w:hAnsi="Arial" w:cs="Arial"/>
          <w:lang w:val="de-DE"/>
        </w:rPr>
      </w:pPr>
    </w:p>
    <w:p w14:paraId="033FC297" w14:textId="06EC67E0" w:rsidR="00B10673" w:rsidRPr="008E3CD3" w:rsidRDefault="00082885" w:rsidP="008E3CD3">
      <w:pPr>
        <w:spacing w:before="120" w:after="100" w:afterAutospacing="1"/>
        <w:ind w:right="686"/>
        <w:rPr>
          <w:rFonts w:ascii="Arial" w:hAnsi="Arial" w:cs="Arial"/>
          <w:lang w:val="de-DE"/>
        </w:rPr>
      </w:pPr>
      <w:r w:rsidRPr="008E3CD3">
        <w:rPr>
          <w:rFonts w:ascii="Arial" w:hAnsi="Arial" w:cs="Arial"/>
          <w:lang w:val="de-DE"/>
        </w:rPr>
        <w:t>Schweiz im Ersten Weltkrieg</w:t>
      </w:r>
      <w:r w:rsidR="00B10673" w:rsidRPr="008E3CD3">
        <w:rPr>
          <w:rFonts w:ascii="Arial" w:hAnsi="Arial" w:cs="Arial"/>
          <w:lang w:val="de-DE"/>
        </w:rPr>
        <w:t xml:space="preserve">: </w:t>
      </w:r>
      <w:r w:rsidRPr="008E3CD3">
        <w:rPr>
          <w:rFonts w:ascii="Arial" w:hAnsi="Arial" w:cs="Arial"/>
          <w:lang w:val="de-DE"/>
        </w:rPr>
        <w:t>Überblick</w:t>
      </w:r>
    </w:p>
    <w:p w14:paraId="5A09B93E" w14:textId="57A12704" w:rsidR="005D33B1" w:rsidRPr="008E3CD3" w:rsidRDefault="00B10673" w:rsidP="008E3CD3">
      <w:pPr>
        <w:spacing w:before="120" w:after="100" w:afterAutospacing="1"/>
        <w:ind w:right="686"/>
        <w:rPr>
          <w:rFonts w:ascii="Arial" w:hAnsi="Arial" w:cs="Arial"/>
          <w:lang w:val="de-DE"/>
        </w:rPr>
      </w:pPr>
      <w:r w:rsidRPr="008E3CD3">
        <w:rPr>
          <w:rFonts w:ascii="Arial" w:hAnsi="Arial" w:cs="Arial"/>
          <w:lang w:val="de-DE"/>
        </w:rPr>
        <w:t xml:space="preserve">Kapitel </w:t>
      </w:r>
      <w:r w:rsidR="00CE2269" w:rsidRPr="008E3CD3">
        <w:rPr>
          <w:rFonts w:ascii="Arial" w:hAnsi="Arial" w:cs="Arial"/>
          <w:lang w:val="de-DE"/>
        </w:rPr>
        <w:t>4</w:t>
      </w:r>
      <w:r w:rsidRPr="008E3CD3">
        <w:rPr>
          <w:rFonts w:ascii="Arial" w:hAnsi="Arial" w:cs="Arial"/>
          <w:lang w:val="de-DE"/>
        </w:rPr>
        <w:t>:</w:t>
      </w:r>
      <w:r w:rsidR="00CE2269" w:rsidRPr="008E3CD3">
        <w:rPr>
          <w:rFonts w:ascii="Arial" w:hAnsi="Arial" w:cs="Arial"/>
          <w:lang w:val="de-DE"/>
        </w:rPr>
        <w:t xml:space="preserve"> </w:t>
      </w:r>
      <w:r w:rsidR="00D843DB">
        <w:rPr>
          <w:rFonts w:ascii="Arial" w:hAnsi="Arial" w:cs="Arial"/>
          <w:lang w:val="de-DE"/>
        </w:rPr>
        <w:t>Beobachtungen</w:t>
      </w:r>
    </w:p>
    <w:p w14:paraId="3C643703" w14:textId="77777777" w:rsidR="005D33B1" w:rsidRPr="008E3CD3" w:rsidRDefault="005D33B1" w:rsidP="008E3CD3">
      <w:pPr>
        <w:spacing w:before="120" w:after="100" w:afterAutospacing="1"/>
        <w:ind w:right="686"/>
        <w:rPr>
          <w:rFonts w:ascii="Arial" w:hAnsi="Arial" w:cs="Arial"/>
        </w:rPr>
      </w:pPr>
    </w:p>
    <w:p w14:paraId="0F145545" w14:textId="103E1B99" w:rsidR="008E3CD3" w:rsidRPr="008E3CD3" w:rsidRDefault="008E3CD3" w:rsidP="008E3CD3">
      <w:pPr>
        <w:tabs>
          <w:tab w:val="right" w:pos="9274"/>
        </w:tabs>
        <w:spacing w:before="120" w:after="100" w:afterAutospacing="1"/>
        <w:rPr>
          <w:rFonts w:ascii="Arial" w:hAnsi="Arial" w:cs="Arial"/>
          <w:b/>
          <w:sz w:val="32"/>
          <w:szCs w:val="32"/>
        </w:rPr>
      </w:pPr>
      <w:r w:rsidRPr="008E3CD3">
        <w:rPr>
          <w:rFonts w:ascii="Arial" w:hAnsi="Arial" w:cs="Arial"/>
          <w:b/>
          <w:sz w:val="32"/>
          <w:szCs w:val="32"/>
        </w:rPr>
        <w:t>Auch Helden müssen halt…</w:t>
      </w:r>
    </w:p>
    <w:p w14:paraId="23F036F2" w14:textId="77777777" w:rsidR="008E3CD3" w:rsidRPr="008E3CD3" w:rsidRDefault="008E3CD3" w:rsidP="008E3CD3">
      <w:pPr>
        <w:tabs>
          <w:tab w:val="right" w:pos="9274"/>
        </w:tabs>
        <w:spacing w:before="120" w:after="100" w:afterAutospacing="1"/>
        <w:rPr>
          <w:rFonts w:ascii="Arial" w:hAnsi="Arial" w:cs="Arial"/>
        </w:rPr>
      </w:pPr>
      <w:r w:rsidRPr="008E3CD3">
        <w:rPr>
          <w:rFonts w:ascii="Arial" w:hAnsi="Arial" w:cs="Arial"/>
        </w:rPr>
        <w:t>Die neue Form des Kriegs zwang die Soldaten unter den Boden; Angriffe wurden noch gefährlicher. Der Stellungskrieg konnte Tage, Wochen dauern. Standen die Schützengräben und Unterstände im Grundwasser oder waren sie schlecht entwässert, so wurde es für die Soldaten noch ungemütlicher. In der Schweiz beschäftigte sich der Armeearzt mit der Frage; denn auch hier wurden während des Grenzschutzes grosse Befestigungen in den Boden gegraben. In seinem Bericht an den Generalstabschef vom 12. Januar 1915 hob der Armeearzt einen Punkt als «Kriegserfahrung» besonders heraus: Die Franzosen wechseln die Schützengrabenbesatzungen in der Regel nach zwölf Stunden, mindestens jedoch nach 24 Stunden aus. Es sind aber auch Grabenverweilzeiten von 3 Tagen vorgekommen. Den Grund für dieses Rotationssystem ist darin zu suchen, dass die Stellungen unter Feindeinwirkung haben gegraben werden müssen und es deshalb an allem fehlt. Ruhr und Typhus drohen. Wegen des raschen Wechsels der Truppen hat man der Drainage, den Latrinen, und dem Trinkwasser in den Stellungen viel zu wenig Beachtung geschenkt. Die Ernährung ist in den Schützengräben der Kriegsfronten längst nicht das grösste Problem. Nahrung kann man zur Not auch mittragen, doch die Wasserreserven sind bald getrunken, und der Durst verleitet zu unbedachtem Wassertrinken aus Pfützen und Löchern. Das Wasser hat somit in Befestigungsanlagen erste Priorität.</w:t>
      </w:r>
    </w:p>
    <w:p w14:paraId="51789BFC" w14:textId="77777777" w:rsidR="008E3CD3" w:rsidRPr="008E3CD3" w:rsidRDefault="008E3CD3" w:rsidP="008E3CD3">
      <w:pPr>
        <w:tabs>
          <w:tab w:val="right" w:pos="9274"/>
        </w:tabs>
        <w:spacing w:before="120" w:after="100" w:afterAutospacing="1"/>
        <w:rPr>
          <w:rFonts w:ascii="Arial" w:hAnsi="Arial" w:cs="Arial"/>
        </w:rPr>
      </w:pPr>
      <w:r w:rsidRPr="008E3CD3">
        <w:rPr>
          <w:rFonts w:ascii="Arial" w:hAnsi="Arial" w:cs="Arial"/>
        </w:rPr>
        <w:t>Diese Beobachtung erwies sich auch für spätere Kriegsphasen in jeder Beziehung als richtig. Beide Kriegsgegner behielten nicht zuletzt wegen der Wasserfrage ein Rotationsprinzip bei, wobei die Franzosen in einzelnen Kriegsphasen kürzere Grabenzeiten einberechneten als die Deutschen.</w:t>
      </w:r>
    </w:p>
    <w:p w14:paraId="1B04E39F" w14:textId="77777777" w:rsidR="008E3CD3" w:rsidRPr="008E3CD3" w:rsidRDefault="008E3CD3" w:rsidP="008E3CD3">
      <w:pPr>
        <w:tabs>
          <w:tab w:val="right" w:pos="9274"/>
        </w:tabs>
        <w:spacing w:before="120" w:after="100" w:afterAutospacing="1"/>
        <w:rPr>
          <w:rFonts w:ascii="Arial" w:hAnsi="Arial" w:cs="Arial"/>
        </w:rPr>
      </w:pPr>
      <w:r w:rsidRPr="008E3CD3">
        <w:rPr>
          <w:rFonts w:ascii="Arial" w:hAnsi="Arial" w:cs="Arial"/>
        </w:rPr>
        <w:t>Nun folgte die eigentliche Klage des Armeearztes, gestützt auf Beobachtungen in den eigenen Befestigungsanlagen: Bei seinem Besuch in der Fortifikation Murten habe er nur einen einzigen Unterstand gefunden, welcher mit dem Wort ‹WC› angeschrieben gewesen sei. An diesbezüglichen Einrichtungen sei aber in diesem Bretterverschlag nichts zu finden gewesen. Man habe ein einfaches Kübelsystem eingeführt, weil keine Wasserspülung möglich gewesen sei.</w:t>
      </w:r>
    </w:p>
    <w:p w14:paraId="259D12C5" w14:textId="77777777" w:rsidR="008E3CD3" w:rsidRPr="008E3CD3" w:rsidRDefault="008E3CD3" w:rsidP="008E3CD3">
      <w:pPr>
        <w:tabs>
          <w:tab w:val="right" w:pos="9274"/>
        </w:tabs>
        <w:spacing w:before="120" w:after="100" w:afterAutospacing="1"/>
        <w:rPr>
          <w:rFonts w:ascii="Arial" w:hAnsi="Arial" w:cs="Arial"/>
        </w:rPr>
      </w:pPr>
      <w:r w:rsidRPr="008E3CD3">
        <w:rPr>
          <w:rFonts w:ascii="Arial" w:hAnsi="Arial" w:cs="Arial"/>
        </w:rPr>
        <w:t>Am 11. Februar habe er auch die Bauten am Hauenstein inspiziert. Dort seien im Gegensatz zu Murten die Gräben trocken. Der Drainage sei von Anfang an die notwendige Beachtung geschenkt worden. Aber auch hier seien die Latrinen zu klein und nur als Fäkaliengruben angelegt.</w:t>
      </w:r>
    </w:p>
    <w:p w14:paraId="15E5D866" w14:textId="77777777" w:rsidR="008E3CD3" w:rsidRPr="008E3CD3" w:rsidRDefault="008E3CD3" w:rsidP="008E3CD3">
      <w:pPr>
        <w:tabs>
          <w:tab w:val="right" w:pos="9274"/>
        </w:tabs>
        <w:spacing w:before="120" w:after="100" w:afterAutospacing="1"/>
        <w:rPr>
          <w:rFonts w:ascii="Arial" w:hAnsi="Arial" w:cs="Arial"/>
        </w:rPr>
      </w:pPr>
      <w:r w:rsidRPr="008E3CD3">
        <w:rPr>
          <w:rFonts w:ascii="Arial" w:hAnsi="Arial" w:cs="Arial"/>
        </w:rPr>
        <w:t>Der Geniechef [Bauchef] der Armee, welcher ihn begleitete, habe ihm auf die Vorhalte geantwortet, die Priorität in den Fortifikationen liege zur Zeit nicht bei den Latrinen; solange wichtige Hindernisanlagen und Stützpunkte nicht gebaut werden dürften, genügten auch provisorische Einrichtungen. Der Armeearzt kritisierte im Weiteren, Weber erfasse das wirkliche Problem überhaupt nicht: Ein einziger Typhusbazillenträger könne ein ganzes Werk ausser Kraft setzen; hier liege die wirkliche Priorität!</w:t>
      </w:r>
    </w:p>
    <w:p w14:paraId="2DAB89D0" w14:textId="77777777" w:rsidR="008E3CD3" w:rsidRPr="008E3CD3" w:rsidRDefault="008E3CD3" w:rsidP="008E3CD3">
      <w:pPr>
        <w:tabs>
          <w:tab w:val="right" w:pos="9274"/>
        </w:tabs>
        <w:spacing w:before="120" w:after="100" w:afterAutospacing="1"/>
        <w:rPr>
          <w:rFonts w:ascii="Arial" w:hAnsi="Arial" w:cs="Arial"/>
        </w:rPr>
      </w:pPr>
      <w:r w:rsidRPr="008E3CD3">
        <w:rPr>
          <w:rFonts w:ascii="Arial" w:hAnsi="Arial" w:cs="Arial"/>
        </w:rPr>
        <w:t>Die Nachricht vom inzwischen ausgebrochenen Flecktyphus an den Kriegsfronten überzeugte nun auch den Geniechef von der Wichtigkeit der Hygiene. Er erliess am 9. April eine entsprechende Weisung an die beiden Fortifikationskommandanten, in welcher er anordnete, es seien von der Truppe ausschliesslich die Latrinen zu benützen, die Wäsche müsse häufig gewaschen oder wenigstens gelüftet und gesonnt werden; es habe ständig Waschwasser bereitzustehen, und die Leute sollten dazu angehalten werden, die Kleider oft zu wechseln. Der akute Wassermangel sei durch das systematische Sammeln von Regenwasser auszugleichen.»</w:t>
      </w:r>
    </w:p>
    <w:p w14:paraId="3610EC9B" w14:textId="7F27C301" w:rsidR="008E3CD3" w:rsidRPr="008E3CD3" w:rsidRDefault="008E3CD3" w:rsidP="008E3CD3">
      <w:pPr>
        <w:tabs>
          <w:tab w:val="right" w:pos="9274"/>
        </w:tabs>
        <w:spacing w:before="120" w:after="100" w:afterAutospacing="1"/>
        <w:rPr>
          <w:rFonts w:ascii="Arial" w:hAnsi="Arial" w:cs="Arial"/>
        </w:rPr>
      </w:pPr>
      <w:r w:rsidRPr="008E3CD3">
        <w:rPr>
          <w:rFonts w:ascii="Arial" w:hAnsi="Arial" w:cs="Arial"/>
        </w:rPr>
        <w:t xml:space="preserve">Fuhrer Hans Rudolf: Die Schweizer Armee im Ersten Weltkrieg. </w:t>
      </w:r>
      <w:r>
        <w:rPr>
          <w:rFonts w:ascii="Arial" w:hAnsi="Arial" w:cs="Arial"/>
        </w:rPr>
        <w:br/>
      </w:r>
      <w:r w:rsidRPr="008E3CD3">
        <w:rPr>
          <w:rFonts w:ascii="Arial" w:hAnsi="Arial" w:cs="Arial"/>
        </w:rPr>
        <w:t xml:space="preserve">Bedrohung, Landesverteidigung und Landesbefestigung. Zürich 1999. 281f. (ab Zeile 5)   </w:t>
      </w:r>
    </w:p>
    <w:p w14:paraId="54A01686" w14:textId="77777777" w:rsidR="008E3CD3" w:rsidRPr="008E3CD3" w:rsidRDefault="008E3CD3" w:rsidP="008E3CD3">
      <w:pPr>
        <w:tabs>
          <w:tab w:val="right" w:pos="9274"/>
        </w:tabs>
        <w:spacing w:before="120" w:after="100" w:afterAutospacing="1"/>
        <w:ind w:left="284" w:hanging="284"/>
        <w:rPr>
          <w:rFonts w:ascii="Arial" w:hAnsi="Arial" w:cs="Arial"/>
        </w:rPr>
      </w:pPr>
      <w:r w:rsidRPr="008E3CD3">
        <w:rPr>
          <w:rFonts w:ascii="Arial" w:hAnsi="Arial" w:cs="Arial"/>
        </w:rPr>
        <w:t>1.</w:t>
      </w:r>
      <w:r w:rsidRPr="008E3CD3">
        <w:rPr>
          <w:rFonts w:ascii="Arial" w:hAnsi="Arial" w:cs="Arial"/>
        </w:rPr>
        <w:tab/>
        <w:t xml:space="preserve">In diesem wissenschaftlichen Bericht kommen verschiedene Fremdwörter vor, die du aus dem Zusammenhang vielleicht erraten kannst: ‹Grabenverweilzeit›, ‹Rotationssystem› / ‹Rotationsprinzip›, ‹Drainage›, ‹Latrine›, ‹Fortifikation›, ‹Fäkaliengrube›, ‹Priorität›. </w:t>
      </w:r>
    </w:p>
    <w:p w14:paraId="1C8CF058" w14:textId="77777777" w:rsidR="008E3CD3" w:rsidRPr="008E3CD3" w:rsidRDefault="008E3CD3" w:rsidP="008E3CD3">
      <w:pPr>
        <w:tabs>
          <w:tab w:val="right" w:pos="9274"/>
        </w:tabs>
        <w:spacing w:before="120" w:after="100" w:afterAutospacing="1"/>
        <w:ind w:left="284" w:hanging="284"/>
        <w:rPr>
          <w:rFonts w:ascii="Arial" w:hAnsi="Arial" w:cs="Arial"/>
        </w:rPr>
      </w:pPr>
      <w:r w:rsidRPr="008E3CD3">
        <w:rPr>
          <w:rFonts w:ascii="Arial" w:hAnsi="Arial" w:cs="Arial"/>
        </w:rPr>
        <w:t>2. Suche Informationen über die Krankheiten Ruhr und Typhus / Flecktyphus!</w:t>
      </w:r>
    </w:p>
    <w:p w14:paraId="65ED1564" w14:textId="77777777" w:rsidR="008E3CD3" w:rsidRPr="008E3CD3" w:rsidRDefault="008E3CD3" w:rsidP="008E3CD3">
      <w:pPr>
        <w:tabs>
          <w:tab w:val="right" w:pos="9274"/>
        </w:tabs>
        <w:spacing w:before="120" w:after="100" w:afterAutospacing="1"/>
        <w:ind w:left="284" w:hanging="284"/>
        <w:rPr>
          <w:rFonts w:ascii="Arial" w:hAnsi="Arial" w:cs="Arial"/>
        </w:rPr>
      </w:pPr>
      <w:r w:rsidRPr="008E3CD3">
        <w:rPr>
          <w:rFonts w:ascii="Arial" w:hAnsi="Arial" w:cs="Arial"/>
        </w:rPr>
        <w:t>3. Welches Argument führte schliesslich zu einer Verbesserung des Hygieneproblems?</w:t>
      </w:r>
    </w:p>
    <w:p w14:paraId="535A8AB9" w14:textId="6887EE2D" w:rsidR="008E3CD3" w:rsidRPr="008E3CD3" w:rsidRDefault="008E3CD3" w:rsidP="008E3CD3">
      <w:pPr>
        <w:tabs>
          <w:tab w:val="right" w:pos="9274"/>
        </w:tabs>
        <w:spacing w:before="120" w:after="100" w:afterAutospacing="1"/>
        <w:rPr>
          <w:rFonts w:ascii="Arial" w:hAnsi="Arial" w:cs="Arial"/>
          <w:b/>
          <w:sz w:val="32"/>
          <w:szCs w:val="32"/>
        </w:rPr>
      </w:pPr>
      <w:r w:rsidRPr="008E3CD3">
        <w:rPr>
          <w:rFonts w:ascii="Arial" w:hAnsi="Arial" w:cs="Arial"/>
          <w:sz w:val="32"/>
          <w:szCs w:val="32"/>
        </w:rPr>
        <w:br w:type="page"/>
      </w:r>
      <w:r w:rsidRPr="008E3CD3">
        <w:rPr>
          <w:rFonts w:ascii="Arial" w:hAnsi="Arial" w:cs="Arial"/>
          <w:b/>
          <w:bCs/>
          <w:noProof/>
        </w:rPr>
        <w:lastRenderedPageBreak/>
        <mc:AlternateContent>
          <mc:Choice Requires="wps">
            <w:drawing>
              <wp:anchor distT="0" distB="0" distL="114300" distR="114300" simplePos="0" relativeHeight="251659264" behindDoc="0" locked="0" layoutInCell="1" allowOverlap="1" wp14:anchorId="359D6214" wp14:editId="00ACF856">
                <wp:simplePos x="0" y="0"/>
                <wp:positionH relativeFrom="column">
                  <wp:posOffset>7499985</wp:posOffset>
                </wp:positionH>
                <wp:positionV relativeFrom="paragraph">
                  <wp:posOffset>219612</wp:posOffset>
                </wp:positionV>
                <wp:extent cx="107950" cy="10799445"/>
                <wp:effectExtent l="0" t="0" r="635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07950" cy="10799445"/>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19D8C09" w14:textId="77777777" w:rsidR="008E3CD3" w:rsidRDefault="008E3CD3" w:rsidP="008E3CD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9D6214" id="_x0000_t202" coordsize="21600,21600" o:spt="202" path="m,l,21600r21600,l21600,xe">
                <v:stroke joinstyle="miter"/>
                <v:path gradientshapeok="t" o:connecttype="rect"/>
              </v:shapetype>
              <v:shape id="Text Box 4" o:spid="_x0000_s1026" type="#_x0000_t202" style="position:absolute;margin-left:590.55pt;margin-top:17.3pt;width:8.5pt;height:850.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" fillcolor="silver" stroked="f">
                <v:path arrowok="t"/>
                <v:textbox>
                  <w:txbxContent>
                    <w:p w14:paraId="219D8C09" w14:textId="77777777" w:rsidR="008E3CD3" w:rsidRDefault="008E3CD3" w:rsidP="008E3CD3"/>
                  </w:txbxContent>
                </v:textbox>
              </v:shape>
            </w:pict>
          </mc:Fallback>
        </mc:AlternateContent>
      </w:r>
      <w:r w:rsidRPr="008E3CD3">
        <w:rPr>
          <w:rFonts w:ascii="Arial" w:hAnsi="Arial" w:cs="Arial"/>
          <w:b/>
          <w:sz w:val="32"/>
          <w:szCs w:val="32"/>
        </w:rPr>
        <w:t xml:space="preserve">Lösungen und Erläuterungen </w:t>
      </w:r>
    </w:p>
    <w:tbl>
      <w:tblPr>
        <w:tblW w:w="0" w:type="auto"/>
        <w:tblInd w:w="-34" w:type="dxa"/>
        <w:tblLayout w:type="fixed"/>
        <w:tblLook w:val="04A0" w:firstRow="1" w:lastRow="0" w:firstColumn="1" w:lastColumn="0" w:noHBand="0" w:noVBand="1"/>
      </w:tblPr>
      <w:tblGrid>
        <w:gridCol w:w="684"/>
        <w:gridCol w:w="2327"/>
        <w:gridCol w:w="8505"/>
      </w:tblGrid>
      <w:tr w:rsidR="008E3CD3" w:rsidRPr="008E3CD3" w14:paraId="321C1265" w14:textId="77777777" w:rsidTr="008E3CD3">
        <w:tc>
          <w:tcPr>
            <w:tcW w:w="684" w:type="dxa"/>
          </w:tcPr>
          <w:p w14:paraId="3FB5D219" w14:textId="33C6B12E" w:rsidR="008E3CD3" w:rsidRPr="008E3CD3" w:rsidRDefault="008E3CD3" w:rsidP="008E3CD3">
            <w:pPr>
              <w:tabs>
                <w:tab w:val="right" w:pos="9274"/>
              </w:tabs>
              <w:spacing w:before="120" w:after="100" w:afterAutospacing="1"/>
              <w:rPr>
                <w:rFonts w:ascii="Arial" w:hAnsi="Arial" w:cs="Arial"/>
              </w:rPr>
            </w:pPr>
            <w:r w:rsidRPr="008E3CD3">
              <w:rPr>
                <w:rFonts w:ascii="Arial" w:hAnsi="Arial" w:cs="Arial"/>
              </w:rPr>
              <w:t xml:space="preserve">1. </w:t>
            </w:r>
          </w:p>
        </w:tc>
        <w:tc>
          <w:tcPr>
            <w:tcW w:w="2327" w:type="dxa"/>
          </w:tcPr>
          <w:p w14:paraId="3D49EC5D" w14:textId="77777777" w:rsidR="008E3CD3" w:rsidRPr="008E3CD3" w:rsidRDefault="008E3CD3" w:rsidP="008E3CD3">
            <w:pPr>
              <w:tabs>
                <w:tab w:val="right" w:pos="9274"/>
              </w:tabs>
              <w:spacing w:before="120" w:after="100" w:afterAutospacing="1"/>
              <w:rPr>
                <w:rFonts w:ascii="Arial" w:hAnsi="Arial" w:cs="Arial"/>
              </w:rPr>
            </w:pPr>
            <w:r w:rsidRPr="008E3CD3">
              <w:rPr>
                <w:rFonts w:ascii="Arial" w:hAnsi="Arial" w:cs="Arial"/>
              </w:rPr>
              <w:t>Grabenverweilzeit</w:t>
            </w:r>
          </w:p>
        </w:tc>
        <w:tc>
          <w:tcPr>
            <w:tcW w:w="8505" w:type="dxa"/>
          </w:tcPr>
          <w:p w14:paraId="57FD791C" w14:textId="06599786" w:rsidR="008E3CD3" w:rsidRPr="008E3CD3" w:rsidRDefault="008E3CD3" w:rsidP="008E3CD3">
            <w:pPr>
              <w:tabs>
                <w:tab w:val="right" w:pos="9274"/>
              </w:tabs>
              <w:spacing w:before="120" w:after="100" w:afterAutospacing="1"/>
              <w:rPr>
                <w:rFonts w:ascii="Arial" w:hAnsi="Arial" w:cs="Arial"/>
              </w:rPr>
            </w:pPr>
            <w:r w:rsidRPr="008E3CD3">
              <w:rPr>
                <w:rFonts w:ascii="Arial" w:hAnsi="Arial" w:cs="Arial"/>
              </w:rPr>
              <w:t xml:space="preserve">Zeitdauer, während der sich die Soldaten im Schützengraben aufhalten mussten, bevor sie wieder abgelöst wurden. </w:t>
            </w:r>
          </w:p>
        </w:tc>
      </w:tr>
      <w:tr w:rsidR="008E3CD3" w:rsidRPr="008E3CD3" w14:paraId="393F64A0" w14:textId="77777777" w:rsidTr="008E3CD3">
        <w:tc>
          <w:tcPr>
            <w:tcW w:w="684" w:type="dxa"/>
          </w:tcPr>
          <w:p w14:paraId="79FA83C1" w14:textId="77777777" w:rsidR="008E3CD3" w:rsidRPr="008E3CD3" w:rsidRDefault="008E3CD3" w:rsidP="008E3CD3">
            <w:pPr>
              <w:tabs>
                <w:tab w:val="right" w:pos="9274"/>
              </w:tabs>
              <w:spacing w:before="120" w:after="100" w:afterAutospacing="1"/>
              <w:rPr>
                <w:rFonts w:ascii="Arial" w:hAnsi="Arial" w:cs="Arial"/>
                <w:b/>
              </w:rPr>
            </w:pPr>
          </w:p>
        </w:tc>
        <w:tc>
          <w:tcPr>
            <w:tcW w:w="2327" w:type="dxa"/>
          </w:tcPr>
          <w:p w14:paraId="1A9D85DE" w14:textId="77777777" w:rsidR="008E3CD3" w:rsidRPr="008E3CD3" w:rsidRDefault="008E3CD3" w:rsidP="008E3CD3">
            <w:pPr>
              <w:tabs>
                <w:tab w:val="right" w:pos="9274"/>
              </w:tabs>
              <w:spacing w:before="120" w:after="100" w:afterAutospacing="1"/>
              <w:rPr>
                <w:rFonts w:ascii="Arial" w:hAnsi="Arial" w:cs="Arial"/>
              </w:rPr>
            </w:pPr>
            <w:r w:rsidRPr="008E3CD3">
              <w:rPr>
                <w:rFonts w:ascii="Arial" w:hAnsi="Arial" w:cs="Arial"/>
              </w:rPr>
              <w:t xml:space="preserve">Rotationssystem/ </w:t>
            </w:r>
            <w:r w:rsidRPr="008E3CD3">
              <w:rPr>
                <w:rFonts w:ascii="Arial" w:hAnsi="Arial" w:cs="Arial"/>
              </w:rPr>
              <w:br/>
              <w:t>Rotationsprinzip</w:t>
            </w:r>
          </w:p>
        </w:tc>
        <w:tc>
          <w:tcPr>
            <w:tcW w:w="8505" w:type="dxa"/>
          </w:tcPr>
          <w:p w14:paraId="282547C7" w14:textId="77777777" w:rsidR="008E3CD3" w:rsidRPr="008E3CD3" w:rsidRDefault="008E3CD3" w:rsidP="008E3CD3">
            <w:pPr>
              <w:tabs>
                <w:tab w:val="right" w:pos="9274"/>
              </w:tabs>
              <w:spacing w:before="120" w:after="100" w:afterAutospacing="1"/>
              <w:rPr>
                <w:rFonts w:ascii="Arial" w:hAnsi="Arial" w:cs="Arial"/>
              </w:rPr>
            </w:pPr>
            <w:r w:rsidRPr="008E3CD3">
              <w:rPr>
                <w:rFonts w:ascii="Arial" w:hAnsi="Arial" w:cs="Arial"/>
              </w:rPr>
              <w:t xml:space="preserve">Grundsatz, dass die Soldaten an der Front (in den Gräben) nach einer bestimmten Zeit abgelöst wurden und sich hinter der Front erholen konnten. </w:t>
            </w:r>
          </w:p>
        </w:tc>
      </w:tr>
      <w:tr w:rsidR="008E3CD3" w:rsidRPr="008E3CD3" w14:paraId="26237351" w14:textId="77777777" w:rsidTr="008E3CD3">
        <w:tc>
          <w:tcPr>
            <w:tcW w:w="684" w:type="dxa"/>
          </w:tcPr>
          <w:p w14:paraId="500424F7" w14:textId="77777777" w:rsidR="008E3CD3" w:rsidRPr="008E3CD3" w:rsidRDefault="008E3CD3" w:rsidP="008E3CD3">
            <w:pPr>
              <w:tabs>
                <w:tab w:val="right" w:pos="9274"/>
              </w:tabs>
              <w:spacing w:before="120" w:after="100" w:afterAutospacing="1"/>
              <w:rPr>
                <w:rFonts w:ascii="Arial" w:hAnsi="Arial" w:cs="Arial"/>
                <w:b/>
              </w:rPr>
            </w:pPr>
          </w:p>
        </w:tc>
        <w:tc>
          <w:tcPr>
            <w:tcW w:w="2327" w:type="dxa"/>
          </w:tcPr>
          <w:p w14:paraId="4A0B0593" w14:textId="77777777" w:rsidR="008E3CD3" w:rsidRPr="008E3CD3" w:rsidRDefault="008E3CD3" w:rsidP="008E3CD3">
            <w:pPr>
              <w:tabs>
                <w:tab w:val="right" w:pos="9274"/>
              </w:tabs>
              <w:spacing w:before="120" w:after="100" w:afterAutospacing="1"/>
              <w:rPr>
                <w:rFonts w:ascii="Arial" w:hAnsi="Arial" w:cs="Arial"/>
              </w:rPr>
            </w:pPr>
            <w:r w:rsidRPr="008E3CD3">
              <w:rPr>
                <w:rFonts w:ascii="Arial" w:hAnsi="Arial" w:cs="Arial"/>
              </w:rPr>
              <w:t>Drainage</w:t>
            </w:r>
          </w:p>
        </w:tc>
        <w:tc>
          <w:tcPr>
            <w:tcW w:w="8505" w:type="dxa"/>
          </w:tcPr>
          <w:p w14:paraId="23E1BD2F" w14:textId="77777777" w:rsidR="008E3CD3" w:rsidRPr="008E3CD3" w:rsidRDefault="008E3CD3" w:rsidP="008E3CD3">
            <w:pPr>
              <w:tabs>
                <w:tab w:val="right" w:pos="9274"/>
              </w:tabs>
              <w:spacing w:before="120" w:after="100" w:afterAutospacing="1"/>
              <w:rPr>
                <w:rFonts w:ascii="Arial" w:hAnsi="Arial" w:cs="Arial"/>
              </w:rPr>
            </w:pPr>
            <w:r w:rsidRPr="008E3CD3">
              <w:rPr>
                <w:rFonts w:ascii="Arial" w:hAnsi="Arial" w:cs="Arial"/>
              </w:rPr>
              <w:t xml:space="preserve">Entwässerung, meist durch im Boden verlegte, mit Löchern versehene Rohre, in denen sich das Wasser sammelt und abgeleitet werden kann. </w:t>
            </w:r>
          </w:p>
        </w:tc>
      </w:tr>
      <w:tr w:rsidR="008E3CD3" w:rsidRPr="008E3CD3" w14:paraId="02A9A8BF" w14:textId="77777777" w:rsidTr="008E3CD3">
        <w:tc>
          <w:tcPr>
            <w:tcW w:w="684" w:type="dxa"/>
          </w:tcPr>
          <w:p w14:paraId="390BA997" w14:textId="77777777" w:rsidR="008E3CD3" w:rsidRPr="008E3CD3" w:rsidRDefault="008E3CD3" w:rsidP="008E3CD3">
            <w:pPr>
              <w:tabs>
                <w:tab w:val="right" w:pos="9274"/>
              </w:tabs>
              <w:spacing w:before="120" w:after="100" w:afterAutospacing="1"/>
              <w:rPr>
                <w:rFonts w:ascii="Arial" w:hAnsi="Arial" w:cs="Arial"/>
                <w:b/>
              </w:rPr>
            </w:pPr>
          </w:p>
        </w:tc>
        <w:tc>
          <w:tcPr>
            <w:tcW w:w="2327" w:type="dxa"/>
          </w:tcPr>
          <w:p w14:paraId="0F75E46B" w14:textId="77777777" w:rsidR="008E3CD3" w:rsidRPr="008E3CD3" w:rsidRDefault="008E3CD3" w:rsidP="008E3CD3">
            <w:pPr>
              <w:tabs>
                <w:tab w:val="right" w:pos="9274"/>
              </w:tabs>
              <w:spacing w:before="120" w:after="100" w:afterAutospacing="1"/>
              <w:rPr>
                <w:rFonts w:ascii="Arial" w:hAnsi="Arial" w:cs="Arial"/>
              </w:rPr>
            </w:pPr>
            <w:r w:rsidRPr="008E3CD3">
              <w:rPr>
                <w:rFonts w:ascii="Arial" w:hAnsi="Arial" w:cs="Arial"/>
              </w:rPr>
              <w:t>Latrine</w:t>
            </w:r>
          </w:p>
        </w:tc>
        <w:tc>
          <w:tcPr>
            <w:tcW w:w="8505" w:type="dxa"/>
          </w:tcPr>
          <w:p w14:paraId="38C89930" w14:textId="7462CBFE" w:rsidR="008E3CD3" w:rsidRPr="008E3CD3" w:rsidRDefault="008E3CD3" w:rsidP="008E3CD3">
            <w:pPr>
              <w:tabs>
                <w:tab w:val="right" w:pos="9274"/>
              </w:tabs>
              <w:spacing w:before="120" w:after="100" w:afterAutospacing="1"/>
              <w:rPr>
                <w:rFonts w:ascii="Arial" w:hAnsi="Arial" w:cs="Arial"/>
              </w:rPr>
            </w:pPr>
            <w:r w:rsidRPr="008E3CD3">
              <w:rPr>
                <w:rFonts w:ascii="Arial" w:hAnsi="Arial" w:cs="Arial"/>
              </w:rPr>
              <w:t xml:space="preserve">Vorrichtung, teilweise sogar Raum, in dem man Urin und Kot ausscheidet. Latrinen sind häufig für den gemeinsamen Gebrauch angelegt. Weil sich im Militär dort Soldaten verschiedener Grade treffen, entstehen «Latrinengerüchte». </w:t>
            </w:r>
          </w:p>
        </w:tc>
      </w:tr>
      <w:tr w:rsidR="008E3CD3" w:rsidRPr="008E3CD3" w14:paraId="511E42A8" w14:textId="77777777" w:rsidTr="008E3CD3">
        <w:tc>
          <w:tcPr>
            <w:tcW w:w="684" w:type="dxa"/>
          </w:tcPr>
          <w:p w14:paraId="41BB66DA" w14:textId="77777777" w:rsidR="008E3CD3" w:rsidRPr="008E3CD3" w:rsidRDefault="008E3CD3" w:rsidP="008E3CD3">
            <w:pPr>
              <w:tabs>
                <w:tab w:val="right" w:pos="9274"/>
              </w:tabs>
              <w:spacing w:before="120" w:after="100" w:afterAutospacing="1"/>
              <w:rPr>
                <w:rFonts w:ascii="Arial" w:hAnsi="Arial" w:cs="Arial"/>
                <w:b/>
              </w:rPr>
            </w:pPr>
          </w:p>
        </w:tc>
        <w:tc>
          <w:tcPr>
            <w:tcW w:w="2327" w:type="dxa"/>
          </w:tcPr>
          <w:p w14:paraId="4D658D44" w14:textId="77777777" w:rsidR="008E3CD3" w:rsidRPr="008E3CD3" w:rsidRDefault="008E3CD3" w:rsidP="008E3CD3">
            <w:pPr>
              <w:tabs>
                <w:tab w:val="right" w:pos="9274"/>
              </w:tabs>
              <w:spacing w:before="120" w:after="100" w:afterAutospacing="1"/>
              <w:rPr>
                <w:rFonts w:ascii="Arial" w:hAnsi="Arial" w:cs="Arial"/>
              </w:rPr>
            </w:pPr>
            <w:r w:rsidRPr="008E3CD3">
              <w:rPr>
                <w:rFonts w:ascii="Arial" w:hAnsi="Arial" w:cs="Arial"/>
              </w:rPr>
              <w:t>Fortifikation</w:t>
            </w:r>
          </w:p>
        </w:tc>
        <w:tc>
          <w:tcPr>
            <w:tcW w:w="8505" w:type="dxa"/>
          </w:tcPr>
          <w:p w14:paraId="4BE952E7" w14:textId="77777777" w:rsidR="008E3CD3" w:rsidRPr="008E3CD3" w:rsidRDefault="008E3CD3" w:rsidP="008E3CD3">
            <w:pPr>
              <w:tabs>
                <w:tab w:val="right" w:pos="9274"/>
              </w:tabs>
              <w:spacing w:before="120" w:after="100" w:afterAutospacing="1"/>
              <w:rPr>
                <w:rFonts w:ascii="Arial" w:hAnsi="Arial" w:cs="Arial"/>
              </w:rPr>
            </w:pPr>
            <w:r w:rsidRPr="008E3CD3">
              <w:rPr>
                <w:rFonts w:ascii="Arial" w:hAnsi="Arial" w:cs="Arial"/>
              </w:rPr>
              <w:t>Befestigung, beispielsweise Schützengräben, aber auch Unterstände und Bunker</w:t>
            </w:r>
          </w:p>
        </w:tc>
      </w:tr>
      <w:tr w:rsidR="008E3CD3" w:rsidRPr="008E3CD3" w14:paraId="1F472483" w14:textId="77777777" w:rsidTr="008E3CD3">
        <w:tc>
          <w:tcPr>
            <w:tcW w:w="684" w:type="dxa"/>
          </w:tcPr>
          <w:p w14:paraId="10EFFF9A" w14:textId="77777777" w:rsidR="008E3CD3" w:rsidRPr="008E3CD3" w:rsidRDefault="008E3CD3" w:rsidP="008E3CD3">
            <w:pPr>
              <w:tabs>
                <w:tab w:val="right" w:pos="9274"/>
              </w:tabs>
              <w:spacing w:before="120" w:after="100" w:afterAutospacing="1"/>
              <w:rPr>
                <w:rFonts w:ascii="Arial" w:hAnsi="Arial" w:cs="Arial"/>
                <w:b/>
              </w:rPr>
            </w:pPr>
          </w:p>
        </w:tc>
        <w:tc>
          <w:tcPr>
            <w:tcW w:w="2327" w:type="dxa"/>
          </w:tcPr>
          <w:p w14:paraId="622D5EE1" w14:textId="77777777" w:rsidR="008E3CD3" w:rsidRPr="008E3CD3" w:rsidRDefault="008E3CD3" w:rsidP="008E3CD3">
            <w:pPr>
              <w:tabs>
                <w:tab w:val="right" w:pos="9274"/>
              </w:tabs>
              <w:spacing w:before="120" w:after="100" w:afterAutospacing="1"/>
              <w:rPr>
                <w:rFonts w:ascii="Arial" w:hAnsi="Arial" w:cs="Arial"/>
              </w:rPr>
            </w:pPr>
            <w:r w:rsidRPr="008E3CD3">
              <w:rPr>
                <w:rFonts w:ascii="Arial" w:hAnsi="Arial" w:cs="Arial"/>
              </w:rPr>
              <w:t>Fäkaliengrube</w:t>
            </w:r>
          </w:p>
        </w:tc>
        <w:tc>
          <w:tcPr>
            <w:tcW w:w="8505" w:type="dxa"/>
          </w:tcPr>
          <w:p w14:paraId="019DD6D4" w14:textId="77777777" w:rsidR="008E3CD3" w:rsidRPr="008E3CD3" w:rsidRDefault="008E3CD3" w:rsidP="008E3CD3">
            <w:pPr>
              <w:tabs>
                <w:tab w:val="right" w:pos="9274"/>
              </w:tabs>
              <w:spacing w:before="120" w:after="100" w:afterAutospacing="1"/>
              <w:rPr>
                <w:rFonts w:ascii="Arial" w:hAnsi="Arial" w:cs="Arial"/>
              </w:rPr>
            </w:pPr>
            <w:r w:rsidRPr="008E3CD3">
              <w:rPr>
                <w:rFonts w:ascii="Arial" w:hAnsi="Arial" w:cs="Arial"/>
              </w:rPr>
              <w:t xml:space="preserve">Grube, in welche die Exkremente zum biologischen Abbau deponiert werden.  </w:t>
            </w:r>
          </w:p>
        </w:tc>
      </w:tr>
      <w:tr w:rsidR="008E3CD3" w:rsidRPr="008E3CD3" w14:paraId="1793133A" w14:textId="77777777" w:rsidTr="008E3CD3">
        <w:tc>
          <w:tcPr>
            <w:tcW w:w="684" w:type="dxa"/>
          </w:tcPr>
          <w:p w14:paraId="0750707D" w14:textId="77777777" w:rsidR="008E3CD3" w:rsidRPr="008E3CD3" w:rsidRDefault="008E3CD3" w:rsidP="008E3CD3">
            <w:pPr>
              <w:tabs>
                <w:tab w:val="right" w:pos="9274"/>
              </w:tabs>
              <w:spacing w:before="120" w:after="100" w:afterAutospacing="1"/>
              <w:rPr>
                <w:rFonts w:ascii="Arial" w:hAnsi="Arial" w:cs="Arial"/>
                <w:b/>
              </w:rPr>
            </w:pPr>
          </w:p>
        </w:tc>
        <w:tc>
          <w:tcPr>
            <w:tcW w:w="2327" w:type="dxa"/>
          </w:tcPr>
          <w:p w14:paraId="33F8218C" w14:textId="77777777" w:rsidR="008E3CD3" w:rsidRPr="008E3CD3" w:rsidRDefault="008E3CD3" w:rsidP="008E3CD3">
            <w:pPr>
              <w:tabs>
                <w:tab w:val="right" w:pos="9274"/>
              </w:tabs>
              <w:spacing w:before="120" w:after="100" w:afterAutospacing="1"/>
              <w:rPr>
                <w:rFonts w:ascii="Arial" w:hAnsi="Arial" w:cs="Arial"/>
              </w:rPr>
            </w:pPr>
            <w:r w:rsidRPr="008E3CD3">
              <w:rPr>
                <w:rFonts w:ascii="Arial" w:hAnsi="Arial" w:cs="Arial"/>
              </w:rPr>
              <w:t>Priorität</w:t>
            </w:r>
          </w:p>
        </w:tc>
        <w:tc>
          <w:tcPr>
            <w:tcW w:w="8505" w:type="dxa"/>
          </w:tcPr>
          <w:p w14:paraId="512BC78B" w14:textId="77777777" w:rsidR="008E3CD3" w:rsidRPr="008E3CD3" w:rsidRDefault="008E3CD3" w:rsidP="008E3CD3">
            <w:pPr>
              <w:tabs>
                <w:tab w:val="right" w:pos="9274"/>
              </w:tabs>
              <w:spacing w:before="120" w:after="100" w:afterAutospacing="1"/>
              <w:rPr>
                <w:rFonts w:ascii="Arial" w:hAnsi="Arial" w:cs="Arial"/>
              </w:rPr>
            </w:pPr>
            <w:r w:rsidRPr="008E3CD3">
              <w:rPr>
                <w:rFonts w:ascii="Arial" w:hAnsi="Arial" w:cs="Arial"/>
              </w:rPr>
              <w:t>Vorrang, Wichtigkeit</w:t>
            </w:r>
          </w:p>
        </w:tc>
      </w:tr>
      <w:tr w:rsidR="008E3CD3" w:rsidRPr="008E3CD3" w14:paraId="6AF52378" w14:textId="77777777" w:rsidTr="008E3CD3">
        <w:tc>
          <w:tcPr>
            <w:tcW w:w="684" w:type="dxa"/>
          </w:tcPr>
          <w:p w14:paraId="6382288E" w14:textId="1EBD18DA" w:rsidR="008E3CD3" w:rsidRPr="008E3CD3" w:rsidRDefault="008E3CD3" w:rsidP="008E3CD3">
            <w:pPr>
              <w:tabs>
                <w:tab w:val="right" w:pos="9274"/>
              </w:tabs>
              <w:spacing w:before="120" w:after="100" w:afterAutospacing="1"/>
              <w:rPr>
                <w:rFonts w:ascii="Arial" w:hAnsi="Arial" w:cs="Arial"/>
              </w:rPr>
            </w:pPr>
            <w:r w:rsidRPr="008E3CD3">
              <w:rPr>
                <w:rFonts w:ascii="Arial" w:hAnsi="Arial" w:cs="Arial"/>
              </w:rPr>
              <w:t xml:space="preserve">2. </w:t>
            </w:r>
          </w:p>
        </w:tc>
        <w:tc>
          <w:tcPr>
            <w:tcW w:w="2327" w:type="dxa"/>
          </w:tcPr>
          <w:p w14:paraId="135ABD49" w14:textId="77777777" w:rsidR="008E3CD3" w:rsidRPr="008E3CD3" w:rsidRDefault="008E3CD3" w:rsidP="008E3CD3">
            <w:pPr>
              <w:tabs>
                <w:tab w:val="right" w:pos="9274"/>
              </w:tabs>
              <w:spacing w:before="120" w:after="100" w:afterAutospacing="1"/>
              <w:rPr>
                <w:rFonts w:ascii="Arial" w:hAnsi="Arial" w:cs="Arial"/>
              </w:rPr>
            </w:pPr>
            <w:r w:rsidRPr="008E3CD3">
              <w:rPr>
                <w:rFonts w:ascii="Arial" w:hAnsi="Arial" w:cs="Arial"/>
              </w:rPr>
              <w:t>Ruhr</w:t>
            </w:r>
          </w:p>
        </w:tc>
        <w:tc>
          <w:tcPr>
            <w:tcW w:w="8505" w:type="dxa"/>
          </w:tcPr>
          <w:p w14:paraId="1B1C5863" w14:textId="77777777" w:rsidR="008E3CD3" w:rsidRPr="008E3CD3" w:rsidRDefault="008E3CD3" w:rsidP="008E3CD3">
            <w:pPr>
              <w:tabs>
                <w:tab w:val="right" w:pos="9274"/>
              </w:tabs>
              <w:spacing w:before="120" w:after="100" w:afterAutospacing="1"/>
              <w:rPr>
                <w:rFonts w:ascii="Arial" w:hAnsi="Arial" w:cs="Arial"/>
              </w:rPr>
            </w:pPr>
            <w:r w:rsidRPr="008E3CD3">
              <w:rPr>
                <w:rFonts w:ascii="Arial" w:hAnsi="Arial" w:cs="Arial"/>
              </w:rPr>
              <w:t>Die Ruhr ist eine Entzündung des Dickdarms, die zu Durchfall und Fieber führt. Gelangen die Krankheitserreger (meist Amöben) durch die Darmwand ins Blut und in andere Organe, kann dies zum Tod führen.</w:t>
            </w:r>
          </w:p>
          <w:p w14:paraId="297790A7" w14:textId="77777777" w:rsidR="008E3CD3" w:rsidRPr="008E3CD3" w:rsidRDefault="008E3CD3" w:rsidP="008E3CD3">
            <w:pPr>
              <w:tabs>
                <w:tab w:val="right" w:pos="9274"/>
              </w:tabs>
              <w:spacing w:before="120" w:after="100" w:afterAutospacing="1"/>
              <w:rPr>
                <w:rFonts w:ascii="Arial" w:hAnsi="Arial" w:cs="Arial"/>
              </w:rPr>
            </w:pPr>
            <w:r w:rsidRPr="008E3CD3">
              <w:rPr>
                <w:rFonts w:ascii="Arial" w:hAnsi="Arial" w:cs="Arial"/>
              </w:rPr>
              <w:t xml:space="preserve">Übertragen wird die Ruhr durch unsaubere Toiletten, schlechtes Wasser, unsauberes Essen. Auch scheinbar gesunde Menschen können die Amöben im Stuhl verbreiten. </w:t>
            </w:r>
          </w:p>
        </w:tc>
      </w:tr>
      <w:tr w:rsidR="008E3CD3" w:rsidRPr="008E3CD3" w14:paraId="36D3DBA3" w14:textId="77777777" w:rsidTr="008E3CD3">
        <w:tc>
          <w:tcPr>
            <w:tcW w:w="684" w:type="dxa"/>
          </w:tcPr>
          <w:p w14:paraId="595E9366" w14:textId="77777777" w:rsidR="008E3CD3" w:rsidRPr="008E3CD3" w:rsidRDefault="008E3CD3" w:rsidP="008E3CD3">
            <w:pPr>
              <w:tabs>
                <w:tab w:val="right" w:pos="9274"/>
              </w:tabs>
              <w:spacing w:before="120" w:after="100" w:afterAutospacing="1"/>
              <w:rPr>
                <w:rFonts w:ascii="Arial" w:hAnsi="Arial" w:cs="Arial"/>
                <w:b/>
              </w:rPr>
            </w:pPr>
          </w:p>
        </w:tc>
        <w:tc>
          <w:tcPr>
            <w:tcW w:w="2327" w:type="dxa"/>
          </w:tcPr>
          <w:p w14:paraId="1C49A3F9" w14:textId="77777777" w:rsidR="008E3CD3" w:rsidRPr="008E3CD3" w:rsidRDefault="008E3CD3" w:rsidP="008E3CD3">
            <w:pPr>
              <w:tabs>
                <w:tab w:val="right" w:pos="9274"/>
              </w:tabs>
              <w:spacing w:before="120" w:after="100" w:afterAutospacing="1"/>
              <w:rPr>
                <w:rFonts w:ascii="Arial" w:hAnsi="Arial" w:cs="Arial"/>
              </w:rPr>
            </w:pPr>
            <w:r w:rsidRPr="008E3CD3">
              <w:rPr>
                <w:rFonts w:ascii="Arial" w:hAnsi="Arial" w:cs="Arial"/>
              </w:rPr>
              <w:t>Typhus / Flecktyphus</w:t>
            </w:r>
          </w:p>
        </w:tc>
        <w:tc>
          <w:tcPr>
            <w:tcW w:w="8505" w:type="dxa"/>
          </w:tcPr>
          <w:p w14:paraId="50243ADB" w14:textId="77777777" w:rsidR="008E3CD3" w:rsidRPr="008E3CD3" w:rsidRDefault="008E3CD3" w:rsidP="008E3CD3">
            <w:pPr>
              <w:tabs>
                <w:tab w:val="right" w:pos="9274"/>
              </w:tabs>
              <w:spacing w:before="120" w:after="100" w:afterAutospacing="1"/>
              <w:rPr>
                <w:rFonts w:ascii="Arial" w:hAnsi="Arial" w:cs="Arial"/>
              </w:rPr>
            </w:pPr>
            <w:r w:rsidRPr="008E3CD3">
              <w:rPr>
                <w:rFonts w:ascii="Arial" w:hAnsi="Arial" w:cs="Arial"/>
              </w:rPr>
              <w:t xml:space="preserve">Darmkrankheiten mit hohem Fieber und Bauchschmerzen, die zum Tod führen können, wenn sie nicht behandelt werden. </w:t>
            </w:r>
          </w:p>
          <w:p w14:paraId="18F2D4A1" w14:textId="77777777" w:rsidR="008E3CD3" w:rsidRPr="008E3CD3" w:rsidRDefault="008E3CD3" w:rsidP="008E3CD3">
            <w:pPr>
              <w:tabs>
                <w:tab w:val="right" w:pos="9274"/>
              </w:tabs>
              <w:spacing w:before="120" w:after="100" w:afterAutospacing="1"/>
              <w:rPr>
                <w:rFonts w:ascii="Arial" w:hAnsi="Arial" w:cs="Arial"/>
              </w:rPr>
            </w:pPr>
            <w:r w:rsidRPr="008E3CD3">
              <w:rPr>
                <w:rFonts w:ascii="Arial" w:hAnsi="Arial" w:cs="Arial"/>
              </w:rPr>
              <w:t xml:space="preserve">Typhus wird durch ein Bakterium meist über unsaubere Toiletten und ungewaschenes Gemüse sowie unsauberes Wasser, Flecktyphus durch einen Mikroorganismus von Flöhen und Läusen übertragen. Auch äusserlich gesunde Menschen können die Erreger verbreiten. </w:t>
            </w:r>
          </w:p>
        </w:tc>
      </w:tr>
    </w:tbl>
    <w:p w14:paraId="585DBD73" w14:textId="2271F428" w:rsidR="008E3CD3" w:rsidRPr="008E3CD3" w:rsidRDefault="008E3CD3" w:rsidP="008E3CD3">
      <w:pPr>
        <w:pStyle w:val="quellenangabe"/>
        <w:spacing w:before="120" w:after="100" w:afterAutospacing="1"/>
        <w:jc w:val="left"/>
        <w:rPr>
          <w:rFonts w:ascii="Arial" w:hAnsi="Arial" w:cs="Arial"/>
          <w:sz w:val="24"/>
          <w:szCs w:val="24"/>
        </w:rPr>
      </w:pPr>
      <w:r w:rsidRPr="008E3CD3">
        <w:rPr>
          <w:rFonts w:ascii="Arial" w:hAnsi="Arial" w:cs="Arial"/>
          <w:sz w:val="24"/>
          <w:szCs w:val="24"/>
        </w:rPr>
        <w:t>3.</w:t>
      </w:r>
      <w:r w:rsidRPr="008E3CD3">
        <w:rPr>
          <w:rFonts w:ascii="Arial" w:hAnsi="Arial" w:cs="Arial"/>
          <w:sz w:val="24"/>
          <w:szCs w:val="24"/>
        </w:rPr>
        <w:tab/>
        <w:t>Den Bauchef der Armee beeindruckte schliesslich die Erfahrung der ausländischen Kriegsschauplätze mehr als die Darlegungen seines Kollegen und Spezialisten.</w:t>
      </w:r>
    </w:p>
    <w:p w14:paraId="1F39C583" w14:textId="299AB795" w:rsidR="008E3CD3" w:rsidRPr="008E3CD3" w:rsidRDefault="008E3CD3" w:rsidP="008E3CD3">
      <w:pPr>
        <w:pStyle w:val="quellenangabe"/>
        <w:spacing w:before="120" w:after="100" w:afterAutospacing="1"/>
        <w:ind w:hanging="567"/>
        <w:jc w:val="left"/>
        <w:rPr>
          <w:rFonts w:ascii="Arial" w:hAnsi="Arial" w:cs="Arial"/>
          <w:sz w:val="24"/>
          <w:szCs w:val="24"/>
        </w:rPr>
      </w:pPr>
      <w:r w:rsidRPr="008E3CD3">
        <w:rPr>
          <w:rFonts w:ascii="Arial" w:hAnsi="Arial" w:cs="Arial"/>
          <w:sz w:val="24"/>
          <w:szCs w:val="24"/>
        </w:rPr>
        <w:tab/>
        <w:t xml:space="preserve">Dies ist sehr typisch für die Schweizer Armee während des Krieges: Die Führung verfolgte den Krieg sehr genau und übernahm viele Erkenntnisse: so die feldgraue statt der blauen Uniform, den Helm </w:t>
      </w:r>
      <w:r w:rsidR="00296347" w:rsidRPr="008E3CD3">
        <w:rPr>
          <w:rFonts w:ascii="Arial" w:hAnsi="Arial" w:cs="Arial"/>
          <w:sz w:val="24"/>
          <w:szCs w:val="24"/>
        </w:rPr>
        <w:t>statt des auffälligen Tschakos</w:t>
      </w:r>
      <w:r w:rsidRPr="008E3CD3">
        <w:rPr>
          <w:rFonts w:ascii="Arial" w:hAnsi="Arial" w:cs="Arial"/>
          <w:sz w:val="24"/>
          <w:szCs w:val="24"/>
        </w:rPr>
        <w:t>, das System der Feldbefestigungen durch Gräben, Unterstände und – sehr wichtig – den Stacheldraht, ab 1916 auch das Anlegen von mehreren tiefgestaffelten Feldbefestigungen hintereinander und deren Anlage am Hinter</w:t>
      </w:r>
      <w:r w:rsidRPr="008E3CD3">
        <w:rPr>
          <w:rFonts w:ascii="Arial" w:hAnsi="Arial" w:cs="Arial"/>
          <w:sz w:val="24"/>
          <w:szCs w:val="24"/>
        </w:rPr>
        <w:noBreakHyphen/>
        <w:t xml:space="preserve"> statt am dem Feind zugewandten Vorderhang. Auch die Verstärkung der Artillerie und der Aufbau einer Luftwaffe (Oskar Bider aus Langenbruck) geht auf von den Kriegsschauplätzen gewonnene Erfahrungen zurück. </w:t>
      </w:r>
    </w:p>
    <w:p w14:paraId="065AF92D" w14:textId="2AE97775" w:rsidR="008E3CD3" w:rsidRPr="008E3CD3" w:rsidRDefault="008E3CD3" w:rsidP="008E3CD3">
      <w:pPr>
        <w:pStyle w:val="quellenangabe"/>
        <w:spacing w:before="120" w:after="100" w:afterAutospacing="1"/>
        <w:ind w:hanging="567"/>
        <w:jc w:val="left"/>
        <w:rPr>
          <w:rFonts w:ascii="Arial" w:hAnsi="Arial" w:cs="Arial"/>
          <w:sz w:val="24"/>
          <w:szCs w:val="24"/>
        </w:rPr>
      </w:pPr>
      <w:r w:rsidRPr="008E3CD3">
        <w:rPr>
          <w:rFonts w:ascii="Arial" w:hAnsi="Arial" w:cs="Arial"/>
          <w:sz w:val="24"/>
          <w:szCs w:val="24"/>
        </w:rPr>
        <w:tab/>
        <w:t xml:space="preserve">Wie sich die Schweizer Armee gewissermassen an fremden Erfahrungen modernisierte, können Sie an zwei Illustrationen auf der Plattform anschaulich machen: dem Helm und dem späteren General Henri Guisan auf den Schlachtfeldern von Verdun 1916. </w:t>
      </w:r>
    </w:p>
    <w:p w14:paraId="6B15EADE" w14:textId="77777777" w:rsidR="008E3CD3" w:rsidRPr="008E3CD3" w:rsidRDefault="008E3CD3" w:rsidP="008E3CD3">
      <w:pPr>
        <w:pStyle w:val="quellenangabe"/>
        <w:spacing w:before="120" w:after="100" w:afterAutospacing="1"/>
        <w:jc w:val="left"/>
        <w:rPr>
          <w:rFonts w:ascii="Arial" w:hAnsi="Arial" w:cs="Arial"/>
          <w:sz w:val="24"/>
          <w:szCs w:val="24"/>
        </w:rPr>
      </w:pPr>
    </w:p>
    <w:p w14:paraId="42E03757" w14:textId="5D1C8A10" w:rsidR="008E3CD3" w:rsidRDefault="008E3CD3" w:rsidP="008E3CD3">
      <w:pPr>
        <w:pStyle w:val="quellenangabe"/>
        <w:spacing w:before="120" w:after="100" w:afterAutospacing="1"/>
        <w:jc w:val="left"/>
        <w:rPr>
          <w:rFonts w:ascii="Arial" w:hAnsi="Arial" w:cs="Arial"/>
          <w:sz w:val="24"/>
          <w:szCs w:val="24"/>
        </w:rPr>
      </w:pPr>
      <w:r w:rsidRPr="008E3CD3">
        <w:rPr>
          <w:rFonts w:ascii="Arial" w:hAnsi="Arial" w:cs="Arial"/>
          <w:noProof/>
          <w:sz w:val="24"/>
          <w:szCs w:val="24"/>
        </w:rPr>
        <w:drawing>
          <wp:inline distT="0" distB="0" distL="0" distR="0" wp14:anchorId="7456AF50" wp14:editId="3C9080FB">
            <wp:extent cx="2996565" cy="1997710"/>
            <wp:effectExtent l="0" t="0" r="0" b="0"/>
            <wp:docPr id="5" name="Bild 1" descr="Ein Bild, das Kopfbedeckung, Kleidung, drinnen, Wand enthält.&#10;&#10;Automatisch generierte Beschreibu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Bild 1" descr="Ein Bild, das Kopfbedeckung, Kleidung, drinnen, Wand enthält.&#10;&#10;Automatisch generierte Beschreibung"/>
                    <pic:cNvPicPr>
                      <a:picLocks/>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996565" cy="1997710"/>
                    </a:xfrm>
                    <a:prstGeom prst="rect">
                      <a:avLst/>
                    </a:prstGeom>
                    <a:noFill/>
                    <a:ln>
                      <a:noFill/>
                    </a:ln>
                  </pic:spPr>
                </pic:pic>
              </a:graphicData>
            </a:graphic>
          </wp:inline>
        </w:drawing>
      </w:r>
      <w:r>
        <w:rPr>
          <w:rFonts w:ascii="Arial" w:hAnsi="Arial" w:cs="Arial"/>
          <w:sz w:val="24"/>
          <w:szCs w:val="24"/>
        </w:rPr>
        <w:t xml:space="preserve">     </w:t>
      </w:r>
      <w:r w:rsidRPr="008E3CD3">
        <w:rPr>
          <w:rFonts w:ascii="Arial" w:hAnsi="Arial" w:cs="Arial"/>
          <w:noProof/>
          <w:sz w:val="24"/>
          <w:szCs w:val="24"/>
        </w:rPr>
        <w:drawing>
          <wp:inline distT="0" distB="0" distL="0" distR="0" wp14:anchorId="39EF269B" wp14:editId="26A8EB5E">
            <wp:extent cx="2715260" cy="1997710"/>
            <wp:effectExtent l="0" t="0" r="0" b="0"/>
            <wp:docPr id="6" name="Bild 2" descr="Ein Bild, das Text, draußen, Militäruniform, Person enthält.&#10;&#10;Automatisch generierte Beschreibu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Bild 2" descr="Ein Bild, das Text, draußen, Militäruniform, Person enthält.&#10;&#10;Automatisch generierte Beschreibung"/>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15260" cy="1997710"/>
                    </a:xfrm>
                    <a:prstGeom prst="rect">
                      <a:avLst/>
                    </a:prstGeom>
                    <a:noFill/>
                    <a:ln>
                      <a:noFill/>
                    </a:ln>
                  </pic:spPr>
                </pic:pic>
              </a:graphicData>
            </a:graphic>
          </wp:inline>
        </w:drawing>
      </w:r>
    </w:p>
    <w:sectPr w:rsidR="008E3CD3" w:rsidSect="008E3CD3">
      <w:headerReference w:type="default" r:id="rId9"/>
      <w:footerReference w:type="even" r:id="rId10"/>
      <w:footerReference w:type="default" r:id="rId11"/>
      <w:pgSz w:w="14860" w:h="21040"/>
      <w:pgMar w:top="1858" w:right="1819" w:bottom="1134" w:left="1417" w:header="708" w:footer="1296"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81F3F7" w14:textId="77777777" w:rsidR="00702195" w:rsidRDefault="00702195" w:rsidP="007E39E7">
      <w:r>
        <w:separator/>
      </w:r>
    </w:p>
  </w:endnote>
  <w:endnote w:type="continuationSeparator" w:id="0">
    <w:p w14:paraId="541B0B1B" w14:textId="77777777" w:rsidR="00702195" w:rsidRDefault="00702195" w:rsidP="007E39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1243417150"/>
      <w:docPartObj>
        <w:docPartGallery w:val="Page Numbers (Bottom of Page)"/>
        <w:docPartUnique/>
      </w:docPartObj>
    </w:sdtPr>
    <w:sdtEndPr>
      <w:rPr>
        <w:rStyle w:val="Seitenzahl"/>
      </w:rPr>
    </w:sdtEndPr>
    <w:sdtContent>
      <w:p w14:paraId="6AA2FCBE" w14:textId="31C48364" w:rsidR="00F212E6" w:rsidRDefault="00F212E6" w:rsidP="005E275C">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14:paraId="5BC1754F" w14:textId="77777777" w:rsidR="00F212E6" w:rsidRDefault="00F212E6" w:rsidP="00F212E6">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1240943377"/>
      <w:docPartObj>
        <w:docPartGallery w:val="Page Numbers (Bottom of Page)"/>
        <w:docPartUnique/>
      </w:docPartObj>
    </w:sdtPr>
    <w:sdtEndPr>
      <w:rPr>
        <w:rStyle w:val="Seitenzahl"/>
        <w:rFonts w:ascii="Arial" w:hAnsi="Arial" w:cs="Arial"/>
        <w:sz w:val="22"/>
        <w:szCs w:val="22"/>
      </w:rPr>
    </w:sdtEndPr>
    <w:sdtContent>
      <w:p w14:paraId="41241D67" w14:textId="6331F1B2" w:rsidR="00F212E6" w:rsidRPr="00577BB7" w:rsidRDefault="00F212E6" w:rsidP="00EC50C0">
        <w:pPr>
          <w:pStyle w:val="Fuzeile"/>
          <w:framePr w:wrap="none" w:vAnchor="text" w:hAnchor="page" w:x="13232" w:y="364"/>
          <w:rPr>
            <w:rStyle w:val="Seitenzahl"/>
            <w:rFonts w:ascii="Arial" w:hAnsi="Arial" w:cs="Arial"/>
            <w:sz w:val="22"/>
            <w:szCs w:val="22"/>
          </w:rPr>
        </w:pPr>
        <w:r w:rsidRPr="005D33B1">
          <w:rPr>
            <w:rStyle w:val="Seitenzahl"/>
            <w:rFonts w:ascii="Arial" w:hAnsi="Arial" w:cs="Arial"/>
            <w:sz w:val="16"/>
            <w:szCs w:val="16"/>
          </w:rPr>
          <w:fldChar w:fldCharType="begin"/>
        </w:r>
        <w:r w:rsidRPr="005D33B1">
          <w:rPr>
            <w:rStyle w:val="Seitenzahl"/>
            <w:rFonts w:ascii="Arial" w:hAnsi="Arial" w:cs="Arial"/>
            <w:sz w:val="16"/>
            <w:szCs w:val="16"/>
          </w:rPr>
          <w:instrText xml:space="preserve"> PAGE </w:instrText>
        </w:r>
        <w:r w:rsidRPr="005D33B1">
          <w:rPr>
            <w:rStyle w:val="Seitenzahl"/>
            <w:rFonts w:ascii="Arial" w:hAnsi="Arial" w:cs="Arial"/>
            <w:sz w:val="16"/>
            <w:szCs w:val="16"/>
          </w:rPr>
          <w:fldChar w:fldCharType="separate"/>
        </w:r>
        <w:r w:rsidRPr="005D33B1">
          <w:rPr>
            <w:rStyle w:val="Seitenzahl"/>
            <w:rFonts w:ascii="Arial" w:hAnsi="Arial" w:cs="Arial"/>
            <w:noProof/>
            <w:sz w:val="16"/>
            <w:szCs w:val="16"/>
          </w:rPr>
          <w:t>32</w:t>
        </w:r>
        <w:r w:rsidRPr="005D33B1">
          <w:rPr>
            <w:rStyle w:val="Seitenzahl"/>
            <w:rFonts w:ascii="Arial" w:hAnsi="Arial" w:cs="Arial"/>
            <w:sz w:val="16"/>
            <w:szCs w:val="16"/>
          </w:rPr>
          <w:fldChar w:fldCharType="end"/>
        </w:r>
      </w:p>
    </w:sdtContent>
  </w:sdt>
  <w:p w14:paraId="4BDA9D5A" w14:textId="2F2E1675" w:rsidR="0029666D" w:rsidRPr="00EC50C0" w:rsidRDefault="0029666D" w:rsidP="00F212E6">
    <w:pPr>
      <w:pStyle w:val="Fuzeile"/>
      <w:ind w:right="360"/>
      <w:rPr>
        <w:rFonts w:ascii="Arial" w:hAnsi="Arial" w:cs="Arial"/>
        <w:sz w:val="18"/>
        <w:szCs w:val="18"/>
      </w:rPr>
    </w:pPr>
    <w:r w:rsidRPr="00EC50C0">
      <w:rPr>
        <w:rFonts w:ascii="Arial" w:hAnsi="Arial" w:cs="Arial"/>
        <w:noProof/>
        <w:sz w:val="18"/>
        <w:szCs w:val="18"/>
      </w:rPr>
      <w:drawing>
        <wp:anchor distT="0" distB="0" distL="114300" distR="114300" simplePos="0" relativeHeight="251658240" behindDoc="0" locked="0" layoutInCell="1" allowOverlap="1" wp14:anchorId="3BFE8D79" wp14:editId="673F6A19">
          <wp:simplePos x="0" y="0"/>
          <wp:positionH relativeFrom="column">
            <wp:posOffset>-53718</wp:posOffset>
          </wp:positionH>
          <wp:positionV relativeFrom="paragraph">
            <wp:posOffset>178273</wp:posOffset>
          </wp:positionV>
          <wp:extent cx="1219200" cy="419100"/>
          <wp:effectExtent l="0" t="0" r="0" b="0"/>
          <wp:wrapSquare wrapText="bothSides"/>
          <wp:docPr id="4" name="Grafik 4" descr="Ein Bild, das Text, ClipAr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descr="Ein Bild, das Text, ClipArt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1219200" cy="4191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9FA077" w14:textId="77777777" w:rsidR="00702195" w:rsidRDefault="00702195" w:rsidP="007E39E7">
      <w:r>
        <w:separator/>
      </w:r>
    </w:p>
  </w:footnote>
  <w:footnote w:type="continuationSeparator" w:id="0">
    <w:p w14:paraId="5562CAC1" w14:textId="77777777" w:rsidR="00702195" w:rsidRDefault="00702195" w:rsidP="007E39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210EC" w14:textId="16205EEC" w:rsidR="00D33DE9" w:rsidRDefault="00CB2086" w:rsidP="003B34EC">
    <w:pPr>
      <w:pStyle w:val="Kopfzeile"/>
    </w:pPr>
    <w:r w:rsidRPr="00EC50C0">
      <w:rPr>
        <w:rFonts w:ascii="Arial" w:hAnsi="Arial" w:cs="Arial"/>
        <w:noProof/>
        <w:sz w:val="18"/>
        <w:szCs w:val="18"/>
      </w:rPr>
      <mc:AlternateContent>
        <mc:Choice Requires="wps">
          <w:drawing>
            <wp:anchor distT="0" distB="0" distL="114300" distR="114300" simplePos="0" relativeHeight="251660288" behindDoc="0" locked="0" layoutInCell="1" allowOverlap="1" wp14:anchorId="6734B471" wp14:editId="3F3D24D3">
              <wp:simplePos x="0" y="0"/>
              <wp:positionH relativeFrom="column">
                <wp:posOffset>4041433</wp:posOffset>
              </wp:positionH>
              <wp:positionV relativeFrom="paragraph">
                <wp:posOffset>17145</wp:posOffset>
              </wp:positionV>
              <wp:extent cx="3157660" cy="475200"/>
              <wp:effectExtent l="0" t="0" r="5080" b="0"/>
              <wp:wrapNone/>
              <wp:docPr id="12" name="Textfeld 12"/>
              <wp:cNvGraphicFramePr/>
              <a:graphic xmlns:a="http://schemas.openxmlformats.org/drawingml/2006/main">
                <a:graphicData uri="http://schemas.microsoft.com/office/word/2010/wordprocessingShape">
                  <wps:wsp>
                    <wps:cNvSpPr txBox="1"/>
                    <wps:spPr>
                      <a:xfrm>
                        <a:off x="0" y="0"/>
                        <a:ext cx="3157660" cy="475200"/>
                      </a:xfrm>
                      <a:prstGeom prst="rect">
                        <a:avLst/>
                      </a:prstGeom>
                      <a:solidFill>
                        <a:schemeClr val="lt1"/>
                      </a:solidFill>
                      <a:ln w="6350">
                        <a:noFill/>
                      </a:ln>
                    </wps:spPr>
                    <wps:txbx>
                      <w:txbxContent>
                        <w:p w14:paraId="76913CB0" w14:textId="7EE18CB6" w:rsidR="00B1128E" w:rsidRPr="005D33B1" w:rsidRDefault="00B1128E" w:rsidP="005D33B1">
                          <w:pPr>
                            <w:jc w:val="right"/>
                            <w:rPr>
                              <w:sz w:val="16"/>
                              <w:szCs w:val="16"/>
                            </w:rPr>
                          </w:pPr>
                          <w:r w:rsidRPr="005D33B1">
                            <w:rPr>
                              <w:rFonts w:ascii="Arial" w:hAnsi="Arial" w:cs="Arial"/>
                              <w:sz w:val="16"/>
                              <w:szCs w:val="16"/>
                            </w:rPr>
                            <w:t xml:space="preserve">Unterrichtsportal </w:t>
                          </w:r>
                          <w:hyperlink r:id="rId1" w:history="1">
                            <w:r w:rsidR="005D33B1" w:rsidRPr="005D33B1">
                              <w:rPr>
                                <w:rStyle w:val="Hyperlink"/>
                                <w:rFonts w:ascii="Arial" w:hAnsi="Arial" w:cs="Arial"/>
                                <w:sz w:val="16"/>
                                <w:szCs w:val="16"/>
                              </w:rPr>
                              <w:t>www.rzg-oer.ch</w:t>
                            </w:r>
                          </w:hyperlink>
                        </w:p>
                        <w:p w14:paraId="2DE01EB9" w14:textId="696CC42E" w:rsidR="005D33B1" w:rsidRPr="005D33B1" w:rsidRDefault="005D33B1" w:rsidP="005D33B1">
                          <w:pPr>
                            <w:spacing w:before="120" w:after="100" w:afterAutospacing="1" w:line="276" w:lineRule="auto"/>
                            <w:jc w:val="right"/>
                            <w:outlineLvl w:val="0"/>
                            <w:rPr>
                              <w:rFonts w:ascii="Arial" w:hAnsi="Arial" w:cs="Arial"/>
                              <w:color w:val="000000"/>
                              <w:kern w:val="36"/>
                              <w:sz w:val="16"/>
                              <w:szCs w:val="16"/>
                            </w:rPr>
                          </w:pPr>
                          <w:r w:rsidRPr="005D33B1">
                            <w:rPr>
                              <w:rFonts w:ascii="Arial" w:hAnsi="Arial" w:cs="Arial"/>
                              <w:color w:val="000000"/>
                              <w:kern w:val="36"/>
                              <w:sz w:val="16"/>
                              <w:szCs w:val="16"/>
                            </w:rPr>
                            <w:t>Unterrichtseinheit «</w:t>
                          </w:r>
                          <w:r w:rsidR="00082885">
                            <w:rPr>
                              <w:rFonts w:ascii="Arial" w:hAnsi="Arial" w:cs="Arial"/>
                              <w:color w:val="000000"/>
                              <w:kern w:val="36"/>
                              <w:sz w:val="16"/>
                              <w:szCs w:val="16"/>
                            </w:rPr>
                            <w:t>Schweiz im Ersten Weltkrieg</w:t>
                          </w:r>
                          <w:r w:rsidRPr="005D33B1">
                            <w:rPr>
                              <w:rFonts w:ascii="Arial" w:hAnsi="Arial" w:cs="Arial"/>
                              <w:color w:val="000000"/>
                              <w:kern w:val="36"/>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34B471" id="_x0000_t202" coordsize="21600,21600" o:spt="202" path="m,l,21600r21600,l21600,xe">
              <v:stroke joinstyle="miter"/>
              <v:path gradientshapeok="t" o:connecttype="rect"/>
            </v:shapetype>
            <v:shape id="Textfeld 12" o:spid="_x0000_s1027" type="#_x0000_t202" style="position:absolute;margin-left:318.2pt;margin-top:1.35pt;width:248.65pt;height:37.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" fillcolor="white [3201]" stroked="f" strokeweight=".5pt">
              <v:textbox>
                <w:txbxContent>
                  <w:p w14:paraId="76913CB0" w14:textId="7EE18CB6" w:rsidR="00B1128E" w:rsidRPr="005D33B1" w:rsidRDefault="00B1128E" w:rsidP="005D33B1">
                    <w:pPr>
                      <w:jc w:val="right"/>
                      <w:rPr>
                        <w:sz w:val="16"/>
                        <w:szCs w:val="16"/>
                      </w:rPr>
                    </w:pPr>
                    <w:r w:rsidRPr="005D33B1">
                      <w:rPr>
                        <w:rFonts w:ascii="Arial" w:hAnsi="Arial" w:cs="Arial"/>
                        <w:sz w:val="16"/>
                        <w:szCs w:val="16"/>
                      </w:rPr>
                      <w:t xml:space="preserve">Unterrichtsportal </w:t>
                    </w:r>
                    <w:hyperlink r:id="rId2" w:history="1">
                      <w:r w:rsidR="005D33B1" w:rsidRPr="005D33B1">
                        <w:rPr>
                          <w:rStyle w:val="Hyperlink"/>
                          <w:rFonts w:ascii="Arial" w:hAnsi="Arial" w:cs="Arial"/>
                          <w:sz w:val="16"/>
                          <w:szCs w:val="16"/>
                        </w:rPr>
                        <w:t>www.rzg-oer.ch</w:t>
                      </w:r>
                    </w:hyperlink>
                  </w:p>
                  <w:p w14:paraId="2DE01EB9" w14:textId="696CC42E" w:rsidR="005D33B1" w:rsidRPr="005D33B1" w:rsidRDefault="005D33B1" w:rsidP="005D33B1">
                    <w:pPr>
                      <w:spacing w:before="120" w:after="100" w:afterAutospacing="1" w:line="276" w:lineRule="auto"/>
                      <w:jc w:val="right"/>
                      <w:outlineLvl w:val="0"/>
                      <w:rPr>
                        <w:rFonts w:ascii="Arial" w:hAnsi="Arial" w:cs="Arial"/>
                        <w:color w:val="000000"/>
                        <w:kern w:val="36"/>
                        <w:sz w:val="16"/>
                        <w:szCs w:val="16"/>
                      </w:rPr>
                    </w:pPr>
                    <w:r w:rsidRPr="005D33B1">
                      <w:rPr>
                        <w:rFonts w:ascii="Arial" w:hAnsi="Arial" w:cs="Arial"/>
                        <w:color w:val="000000"/>
                        <w:kern w:val="36"/>
                        <w:sz w:val="16"/>
                        <w:szCs w:val="16"/>
                      </w:rPr>
                      <w:t>Unterrichtseinheit «</w:t>
                    </w:r>
                    <w:r w:rsidR="00082885">
                      <w:rPr>
                        <w:rFonts w:ascii="Arial" w:hAnsi="Arial" w:cs="Arial"/>
                        <w:color w:val="000000"/>
                        <w:kern w:val="36"/>
                        <w:sz w:val="16"/>
                        <w:szCs w:val="16"/>
                      </w:rPr>
                      <w:t>Schweiz im Ersten Weltkrieg</w:t>
                    </w:r>
                    <w:r w:rsidRPr="005D33B1">
                      <w:rPr>
                        <w:rFonts w:ascii="Arial" w:hAnsi="Arial" w:cs="Arial"/>
                        <w:color w:val="000000"/>
                        <w:kern w:val="36"/>
                        <w:sz w:val="16"/>
                        <w:szCs w:val="16"/>
                      </w:rPr>
                      <w:t>»</w:t>
                    </w:r>
                  </w:p>
                </w:txbxContent>
              </v:textbox>
            </v:shape>
          </w:pict>
        </mc:Fallback>
      </mc:AlternateContent>
    </w:r>
    <w:r w:rsidR="0094177B">
      <w:rPr>
        <w:noProof/>
      </w:rPr>
      <w:drawing>
        <wp:inline distT="0" distB="0" distL="0" distR="0" wp14:anchorId="37EE1301" wp14:editId="1B6DDAE7">
          <wp:extent cx="2324100" cy="355600"/>
          <wp:effectExtent l="0" t="0" r="0" b="0"/>
          <wp:docPr id="3" name="Grafik 3"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descr="Ein Bild, das Text enthält.&#10;&#10;Automatisch generierte Beschreibung"/>
                  <pic:cNvPicPr/>
                </pic:nvPicPr>
                <pic:blipFill>
                  <a:blip r:embed="rId3">
                    <a:extLst>
                      <a:ext uri="{28A0092B-C50C-407E-A947-70E740481C1C}">
                        <a14:useLocalDpi xmlns:a14="http://schemas.microsoft.com/office/drawing/2010/main" val="0"/>
                      </a:ext>
                    </a:extLst>
                  </a:blip>
                  <a:stretch>
                    <a:fillRect/>
                  </a:stretch>
                </pic:blipFill>
                <pic:spPr>
                  <a:xfrm>
                    <a:off x="0" y="0"/>
                    <a:ext cx="2324100" cy="355600"/>
                  </a:xfrm>
                  <a:prstGeom prst="rect">
                    <a:avLst/>
                  </a:prstGeom>
                </pic:spPr>
              </pic:pic>
            </a:graphicData>
          </a:graphic>
        </wp:inline>
      </w:drawing>
    </w:r>
  </w:p>
  <w:p w14:paraId="63588B0A" w14:textId="56DAE176" w:rsidR="004010DB" w:rsidRDefault="004010DB" w:rsidP="003B34E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277427"/>
    <w:multiLevelType w:val="hybridMultilevel"/>
    <w:tmpl w:val="A98A93E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49144881"/>
    <w:multiLevelType w:val="hybridMultilevel"/>
    <w:tmpl w:val="8BDC184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E644026"/>
    <w:multiLevelType w:val="hybridMultilevel"/>
    <w:tmpl w:val="41A82C8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2EE8"/>
    <w:rsid w:val="000109FD"/>
    <w:rsid w:val="000226B6"/>
    <w:rsid w:val="0003125F"/>
    <w:rsid w:val="00050121"/>
    <w:rsid w:val="00064F71"/>
    <w:rsid w:val="00071D27"/>
    <w:rsid w:val="00074F70"/>
    <w:rsid w:val="00082885"/>
    <w:rsid w:val="00083127"/>
    <w:rsid w:val="0008643D"/>
    <w:rsid w:val="000A03F7"/>
    <w:rsid w:val="000A1642"/>
    <w:rsid w:val="000D5BEB"/>
    <w:rsid w:val="000F6FD6"/>
    <w:rsid w:val="0010172F"/>
    <w:rsid w:val="00151A29"/>
    <w:rsid w:val="001521BA"/>
    <w:rsid w:val="001843EA"/>
    <w:rsid w:val="0018593D"/>
    <w:rsid w:val="0019603D"/>
    <w:rsid w:val="001B57F6"/>
    <w:rsid w:val="0023696B"/>
    <w:rsid w:val="00237F7D"/>
    <w:rsid w:val="00244659"/>
    <w:rsid w:val="00253573"/>
    <w:rsid w:val="00253773"/>
    <w:rsid w:val="00257410"/>
    <w:rsid w:val="00276C2B"/>
    <w:rsid w:val="0028058F"/>
    <w:rsid w:val="00295706"/>
    <w:rsid w:val="00296347"/>
    <w:rsid w:val="0029666D"/>
    <w:rsid w:val="002B2C14"/>
    <w:rsid w:val="002C42C1"/>
    <w:rsid w:val="002C5B86"/>
    <w:rsid w:val="002C69FD"/>
    <w:rsid w:val="002D02BF"/>
    <w:rsid w:val="002E7567"/>
    <w:rsid w:val="0030397A"/>
    <w:rsid w:val="00312ACB"/>
    <w:rsid w:val="0035390B"/>
    <w:rsid w:val="0038308A"/>
    <w:rsid w:val="003A1E24"/>
    <w:rsid w:val="003A392D"/>
    <w:rsid w:val="003A7D3B"/>
    <w:rsid w:val="003B34EC"/>
    <w:rsid w:val="004010DB"/>
    <w:rsid w:val="004042E6"/>
    <w:rsid w:val="00412F64"/>
    <w:rsid w:val="00425F78"/>
    <w:rsid w:val="00460CA6"/>
    <w:rsid w:val="00480E2F"/>
    <w:rsid w:val="00482486"/>
    <w:rsid w:val="0048256E"/>
    <w:rsid w:val="00487719"/>
    <w:rsid w:val="00490C49"/>
    <w:rsid w:val="0049328C"/>
    <w:rsid w:val="004951FA"/>
    <w:rsid w:val="00497064"/>
    <w:rsid w:val="004C1D2A"/>
    <w:rsid w:val="004C657D"/>
    <w:rsid w:val="004D3A10"/>
    <w:rsid w:val="004E6937"/>
    <w:rsid w:val="004F09B9"/>
    <w:rsid w:val="00523408"/>
    <w:rsid w:val="00524155"/>
    <w:rsid w:val="0053342C"/>
    <w:rsid w:val="00540F6F"/>
    <w:rsid w:val="005419CB"/>
    <w:rsid w:val="00553CED"/>
    <w:rsid w:val="00560A66"/>
    <w:rsid w:val="00577BB7"/>
    <w:rsid w:val="005A0C87"/>
    <w:rsid w:val="005A12E3"/>
    <w:rsid w:val="005A192D"/>
    <w:rsid w:val="005A3B7D"/>
    <w:rsid w:val="005B7E20"/>
    <w:rsid w:val="005D33B1"/>
    <w:rsid w:val="00603093"/>
    <w:rsid w:val="00605CC2"/>
    <w:rsid w:val="0062125E"/>
    <w:rsid w:val="006378CE"/>
    <w:rsid w:val="006431F1"/>
    <w:rsid w:val="00646771"/>
    <w:rsid w:val="00655289"/>
    <w:rsid w:val="00676B4B"/>
    <w:rsid w:val="00693727"/>
    <w:rsid w:val="006B0B45"/>
    <w:rsid w:val="006B342D"/>
    <w:rsid w:val="006D17B8"/>
    <w:rsid w:val="006D5B1E"/>
    <w:rsid w:val="006E0D20"/>
    <w:rsid w:val="00702195"/>
    <w:rsid w:val="00717713"/>
    <w:rsid w:val="00724E02"/>
    <w:rsid w:val="00733A42"/>
    <w:rsid w:val="00740576"/>
    <w:rsid w:val="00747FAA"/>
    <w:rsid w:val="007611D1"/>
    <w:rsid w:val="00767C95"/>
    <w:rsid w:val="0079123F"/>
    <w:rsid w:val="007958C4"/>
    <w:rsid w:val="007A4887"/>
    <w:rsid w:val="007B6770"/>
    <w:rsid w:val="007C2D0B"/>
    <w:rsid w:val="007D576E"/>
    <w:rsid w:val="007E39E7"/>
    <w:rsid w:val="007E3C9B"/>
    <w:rsid w:val="007F770E"/>
    <w:rsid w:val="008148DB"/>
    <w:rsid w:val="00816ED1"/>
    <w:rsid w:val="00823E33"/>
    <w:rsid w:val="0083582D"/>
    <w:rsid w:val="008448C9"/>
    <w:rsid w:val="00885915"/>
    <w:rsid w:val="00891CDC"/>
    <w:rsid w:val="00897B40"/>
    <w:rsid w:val="008A16E2"/>
    <w:rsid w:val="008A1FE7"/>
    <w:rsid w:val="008A5FB5"/>
    <w:rsid w:val="008B7E82"/>
    <w:rsid w:val="008C1EDD"/>
    <w:rsid w:val="008E3CD3"/>
    <w:rsid w:val="008E75A4"/>
    <w:rsid w:val="00910E75"/>
    <w:rsid w:val="00925BE2"/>
    <w:rsid w:val="00927FF7"/>
    <w:rsid w:val="0094177B"/>
    <w:rsid w:val="0095322C"/>
    <w:rsid w:val="009732FC"/>
    <w:rsid w:val="00997F5B"/>
    <w:rsid w:val="009C02C8"/>
    <w:rsid w:val="009E7C12"/>
    <w:rsid w:val="009F035F"/>
    <w:rsid w:val="009F22DB"/>
    <w:rsid w:val="00A03442"/>
    <w:rsid w:val="00A126A1"/>
    <w:rsid w:val="00A14888"/>
    <w:rsid w:val="00A3545B"/>
    <w:rsid w:val="00A437CB"/>
    <w:rsid w:val="00A47062"/>
    <w:rsid w:val="00A51169"/>
    <w:rsid w:val="00A643F8"/>
    <w:rsid w:val="00A64FF4"/>
    <w:rsid w:val="00A758B4"/>
    <w:rsid w:val="00A87D07"/>
    <w:rsid w:val="00A946B8"/>
    <w:rsid w:val="00AA6387"/>
    <w:rsid w:val="00AC5C9B"/>
    <w:rsid w:val="00AD4642"/>
    <w:rsid w:val="00AE1C42"/>
    <w:rsid w:val="00AF1FDE"/>
    <w:rsid w:val="00AF74EC"/>
    <w:rsid w:val="00B05F96"/>
    <w:rsid w:val="00B10673"/>
    <w:rsid w:val="00B1128E"/>
    <w:rsid w:val="00B15A87"/>
    <w:rsid w:val="00B26310"/>
    <w:rsid w:val="00B3313A"/>
    <w:rsid w:val="00B37562"/>
    <w:rsid w:val="00B37888"/>
    <w:rsid w:val="00B425D3"/>
    <w:rsid w:val="00B4592C"/>
    <w:rsid w:val="00B53499"/>
    <w:rsid w:val="00B632EF"/>
    <w:rsid w:val="00B70949"/>
    <w:rsid w:val="00BA5DD3"/>
    <w:rsid w:val="00BC19D9"/>
    <w:rsid w:val="00BE139F"/>
    <w:rsid w:val="00C14815"/>
    <w:rsid w:val="00C15A93"/>
    <w:rsid w:val="00C309A6"/>
    <w:rsid w:val="00C33BEB"/>
    <w:rsid w:val="00C37E97"/>
    <w:rsid w:val="00C42724"/>
    <w:rsid w:val="00C52BFE"/>
    <w:rsid w:val="00C660A6"/>
    <w:rsid w:val="00C6689B"/>
    <w:rsid w:val="00C76967"/>
    <w:rsid w:val="00C87196"/>
    <w:rsid w:val="00C9647D"/>
    <w:rsid w:val="00CA52D5"/>
    <w:rsid w:val="00CB1B58"/>
    <w:rsid w:val="00CB2086"/>
    <w:rsid w:val="00CC09E5"/>
    <w:rsid w:val="00CC758A"/>
    <w:rsid w:val="00CE1E6D"/>
    <w:rsid w:val="00CE2269"/>
    <w:rsid w:val="00D02442"/>
    <w:rsid w:val="00D02EE8"/>
    <w:rsid w:val="00D070DD"/>
    <w:rsid w:val="00D228E9"/>
    <w:rsid w:val="00D311BC"/>
    <w:rsid w:val="00D33DE9"/>
    <w:rsid w:val="00D37359"/>
    <w:rsid w:val="00D4252A"/>
    <w:rsid w:val="00D501C2"/>
    <w:rsid w:val="00D51FAA"/>
    <w:rsid w:val="00D723F0"/>
    <w:rsid w:val="00D843DB"/>
    <w:rsid w:val="00D90FD8"/>
    <w:rsid w:val="00D94ACA"/>
    <w:rsid w:val="00DB0853"/>
    <w:rsid w:val="00DB1728"/>
    <w:rsid w:val="00DB72B3"/>
    <w:rsid w:val="00DD56A3"/>
    <w:rsid w:val="00DE0B85"/>
    <w:rsid w:val="00DE24E2"/>
    <w:rsid w:val="00DE3E7D"/>
    <w:rsid w:val="00DF7437"/>
    <w:rsid w:val="00E003B0"/>
    <w:rsid w:val="00E068BC"/>
    <w:rsid w:val="00E159A7"/>
    <w:rsid w:val="00E229A2"/>
    <w:rsid w:val="00E34137"/>
    <w:rsid w:val="00E43C59"/>
    <w:rsid w:val="00E5527D"/>
    <w:rsid w:val="00E83980"/>
    <w:rsid w:val="00EA05C9"/>
    <w:rsid w:val="00EA6FC8"/>
    <w:rsid w:val="00EA7681"/>
    <w:rsid w:val="00EC50C0"/>
    <w:rsid w:val="00ED1985"/>
    <w:rsid w:val="00ED3A7C"/>
    <w:rsid w:val="00ED50A1"/>
    <w:rsid w:val="00ED780C"/>
    <w:rsid w:val="00EE4FF1"/>
    <w:rsid w:val="00EF7EA6"/>
    <w:rsid w:val="00F007B4"/>
    <w:rsid w:val="00F03C2D"/>
    <w:rsid w:val="00F07781"/>
    <w:rsid w:val="00F07A44"/>
    <w:rsid w:val="00F212E6"/>
    <w:rsid w:val="00F317B4"/>
    <w:rsid w:val="00F46E13"/>
    <w:rsid w:val="00F50183"/>
    <w:rsid w:val="00F5553E"/>
    <w:rsid w:val="00F702C4"/>
    <w:rsid w:val="00F71368"/>
    <w:rsid w:val="00F77153"/>
    <w:rsid w:val="00F9522E"/>
    <w:rsid w:val="00FA4214"/>
    <w:rsid w:val="00FC2CD0"/>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8953A0"/>
  <w15:chartTrackingRefBased/>
  <w15:docId w15:val="{3D2A7BF3-8CEB-0747-B57A-7780B4AC8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94ACA"/>
    <w:rPr>
      <w:rFonts w:ascii="Times New Roman" w:eastAsia="Times New Roman" w:hAnsi="Times New Roman" w:cs="Times New Roman"/>
      <w:lang w:eastAsia="de-DE"/>
    </w:rPr>
  </w:style>
  <w:style w:type="paragraph" w:styleId="berschrift1">
    <w:name w:val="heading 1"/>
    <w:basedOn w:val="Standard"/>
    <w:link w:val="berschrift1Zchn"/>
    <w:uiPriority w:val="9"/>
    <w:qFormat/>
    <w:rsid w:val="00D02EE8"/>
    <w:pPr>
      <w:spacing w:before="100" w:beforeAutospacing="1" w:after="100" w:afterAutospacing="1"/>
      <w:outlineLvl w:val="0"/>
    </w:pPr>
    <w:rPr>
      <w:b/>
      <w:bCs/>
      <w:kern w:val="36"/>
      <w:sz w:val="48"/>
      <w:szCs w:val="48"/>
    </w:rPr>
  </w:style>
  <w:style w:type="paragraph" w:styleId="berschrift2">
    <w:name w:val="heading 2"/>
    <w:basedOn w:val="Standard"/>
    <w:link w:val="berschrift2Zchn"/>
    <w:uiPriority w:val="9"/>
    <w:qFormat/>
    <w:rsid w:val="00D02EE8"/>
    <w:pPr>
      <w:spacing w:before="100" w:beforeAutospacing="1" w:after="100" w:afterAutospacing="1"/>
      <w:outlineLvl w:val="1"/>
    </w:pPr>
    <w:rPr>
      <w:b/>
      <w:bCs/>
      <w:sz w:val="36"/>
      <w:szCs w:val="36"/>
    </w:rPr>
  </w:style>
  <w:style w:type="paragraph" w:styleId="berschrift3">
    <w:name w:val="heading 3"/>
    <w:basedOn w:val="Standard"/>
    <w:link w:val="berschrift3Zchn"/>
    <w:uiPriority w:val="9"/>
    <w:qFormat/>
    <w:rsid w:val="00D02EE8"/>
    <w:pPr>
      <w:spacing w:before="100" w:beforeAutospacing="1" w:after="100" w:afterAutospacing="1"/>
      <w:outlineLvl w:val="2"/>
    </w:pPr>
    <w:rPr>
      <w:b/>
      <w:bCs/>
      <w:sz w:val="27"/>
      <w:szCs w:val="27"/>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D02EE8"/>
    <w:rPr>
      <w:rFonts w:ascii="Times New Roman" w:eastAsia="Times New Roman" w:hAnsi="Times New Roman" w:cs="Times New Roman"/>
      <w:b/>
      <w:bCs/>
      <w:kern w:val="36"/>
      <w:sz w:val="48"/>
      <w:szCs w:val="48"/>
      <w:lang w:eastAsia="de-DE"/>
    </w:rPr>
  </w:style>
  <w:style w:type="character" w:customStyle="1" w:styleId="berschrift2Zchn">
    <w:name w:val="Überschrift 2 Zchn"/>
    <w:basedOn w:val="Absatz-Standardschriftart"/>
    <w:link w:val="berschrift2"/>
    <w:uiPriority w:val="9"/>
    <w:rsid w:val="00D02EE8"/>
    <w:rPr>
      <w:rFonts w:ascii="Times New Roman" w:eastAsia="Times New Roman" w:hAnsi="Times New Roman" w:cs="Times New Roman"/>
      <w:b/>
      <w:bCs/>
      <w:sz w:val="36"/>
      <w:szCs w:val="36"/>
      <w:lang w:eastAsia="de-DE"/>
    </w:rPr>
  </w:style>
  <w:style w:type="character" w:customStyle="1" w:styleId="berschrift3Zchn">
    <w:name w:val="Überschrift 3 Zchn"/>
    <w:basedOn w:val="Absatz-Standardschriftart"/>
    <w:link w:val="berschrift3"/>
    <w:uiPriority w:val="9"/>
    <w:rsid w:val="00D02EE8"/>
    <w:rPr>
      <w:rFonts w:ascii="Times New Roman" w:eastAsia="Times New Roman" w:hAnsi="Times New Roman" w:cs="Times New Roman"/>
      <w:b/>
      <w:bCs/>
      <w:sz w:val="27"/>
      <w:szCs w:val="27"/>
      <w:lang w:eastAsia="de-DE"/>
    </w:rPr>
  </w:style>
  <w:style w:type="character" w:customStyle="1" w:styleId="apple-converted-space">
    <w:name w:val="apple-converted-space"/>
    <w:basedOn w:val="Absatz-Standardschriftart"/>
    <w:rsid w:val="00D02EE8"/>
  </w:style>
  <w:style w:type="character" w:customStyle="1" w:styleId="contenthistory">
    <w:name w:val="contenthistory"/>
    <w:basedOn w:val="Absatz-Standardschriftart"/>
    <w:rsid w:val="00D02EE8"/>
  </w:style>
  <w:style w:type="character" w:styleId="Hyperlink">
    <w:name w:val="Hyperlink"/>
    <w:basedOn w:val="Absatz-Standardschriftart"/>
    <w:uiPriority w:val="99"/>
    <w:unhideWhenUsed/>
    <w:rsid w:val="00D02EE8"/>
    <w:rPr>
      <w:color w:val="0000FF"/>
      <w:u w:val="single"/>
    </w:rPr>
  </w:style>
  <w:style w:type="character" w:styleId="Fett">
    <w:name w:val="Strong"/>
    <w:basedOn w:val="Absatz-Standardschriftart"/>
    <w:uiPriority w:val="22"/>
    <w:qFormat/>
    <w:rsid w:val="00D02EE8"/>
    <w:rPr>
      <w:b/>
      <w:bCs/>
    </w:rPr>
  </w:style>
  <w:style w:type="paragraph" w:styleId="StandardWeb">
    <w:name w:val="Normal (Web)"/>
    <w:basedOn w:val="Standard"/>
    <w:uiPriority w:val="99"/>
    <w:unhideWhenUsed/>
    <w:rsid w:val="00D02EE8"/>
    <w:pPr>
      <w:spacing w:before="100" w:beforeAutospacing="1" w:after="100" w:afterAutospacing="1"/>
    </w:pPr>
  </w:style>
  <w:style w:type="paragraph" w:styleId="Kopfzeile">
    <w:name w:val="header"/>
    <w:basedOn w:val="Standard"/>
    <w:link w:val="KopfzeileZchn"/>
    <w:uiPriority w:val="99"/>
    <w:unhideWhenUsed/>
    <w:rsid w:val="007E39E7"/>
    <w:pPr>
      <w:tabs>
        <w:tab w:val="center" w:pos="4536"/>
        <w:tab w:val="right" w:pos="9072"/>
      </w:tabs>
    </w:pPr>
  </w:style>
  <w:style w:type="character" w:customStyle="1" w:styleId="KopfzeileZchn">
    <w:name w:val="Kopfzeile Zchn"/>
    <w:basedOn w:val="Absatz-Standardschriftart"/>
    <w:link w:val="Kopfzeile"/>
    <w:uiPriority w:val="99"/>
    <w:rsid w:val="007E39E7"/>
    <w:rPr>
      <w:rFonts w:eastAsiaTheme="minorEastAsia"/>
    </w:rPr>
  </w:style>
  <w:style w:type="paragraph" w:styleId="Fuzeile">
    <w:name w:val="footer"/>
    <w:basedOn w:val="Standard"/>
    <w:link w:val="FuzeileZchn"/>
    <w:uiPriority w:val="99"/>
    <w:unhideWhenUsed/>
    <w:rsid w:val="007E39E7"/>
    <w:pPr>
      <w:tabs>
        <w:tab w:val="center" w:pos="4536"/>
        <w:tab w:val="right" w:pos="9072"/>
      </w:tabs>
    </w:pPr>
  </w:style>
  <w:style w:type="character" w:customStyle="1" w:styleId="FuzeileZchn">
    <w:name w:val="Fußzeile Zchn"/>
    <w:basedOn w:val="Absatz-Standardschriftart"/>
    <w:link w:val="Fuzeile"/>
    <w:uiPriority w:val="99"/>
    <w:rsid w:val="007E39E7"/>
    <w:rPr>
      <w:rFonts w:eastAsiaTheme="minorEastAsia"/>
    </w:rPr>
  </w:style>
  <w:style w:type="paragraph" w:styleId="Listenabsatz">
    <w:name w:val="List Paragraph"/>
    <w:basedOn w:val="Standard"/>
    <w:uiPriority w:val="1"/>
    <w:qFormat/>
    <w:rsid w:val="008A1FE7"/>
    <w:pPr>
      <w:autoSpaceDE w:val="0"/>
      <w:autoSpaceDN w:val="0"/>
      <w:adjustRightInd w:val="0"/>
    </w:pPr>
    <w:rPr>
      <w:rFonts w:eastAsiaTheme="minorHAnsi"/>
      <w:lang w:val="de-DE"/>
    </w:rPr>
  </w:style>
  <w:style w:type="paragraph" w:styleId="Titel">
    <w:name w:val="Title"/>
    <w:basedOn w:val="Standard"/>
    <w:next w:val="Standard"/>
    <w:link w:val="TitelZchn"/>
    <w:uiPriority w:val="1"/>
    <w:qFormat/>
    <w:rsid w:val="0035390B"/>
    <w:pPr>
      <w:autoSpaceDE w:val="0"/>
      <w:autoSpaceDN w:val="0"/>
      <w:adjustRightInd w:val="0"/>
    </w:pPr>
    <w:rPr>
      <w:rFonts w:eastAsiaTheme="minorHAnsi"/>
      <w:lang w:val="de-DE"/>
    </w:rPr>
  </w:style>
  <w:style w:type="character" w:customStyle="1" w:styleId="TitelZchn">
    <w:name w:val="Titel Zchn"/>
    <w:basedOn w:val="Absatz-Standardschriftart"/>
    <w:link w:val="Titel"/>
    <w:uiPriority w:val="1"/>
    <w:rsid w:val="0035390B"/>
    <w:rPr>
      <w:rFonts w:ascii="Times New Roman" w:hAnsi="Times New Roman" w:cs="Times New Roman"/>
      <w:lang w:val="de-DE"/>
    </w:rPr>
  </w:style>
  <w:style w:type="paragraph" w:styleId="Funotentext">
    <w:name w:val="footnote text"/>
    <w:basedOn w:val="Standard"/>
    <w:link w:val="FunotentextZchn"/>
    <w:uiPriority w:val="99"/>
    <w:unhideWhenUsed/>
    <w:rsid w:val="00487719"/>
    <w:rPr>
      <w:sz w:val="20"/>
      <w:szCs w:val="20"/>
      <w:lang w:val="en-US" w:eastAsia="de-CH"/>
    </w:rPr>
  </w:style>
  <w:style w:type="character" w:customStyle="1" w:styleId="FunotentextZchn">
    <w:name w:val="Fußnotentext Zchn"/>
    <w:basedOn w:val="Absatz-Standardschriftart"/>
    <w:link w:val="Funotentext"/>
    <w:uiPriority w:val="99"/>
    <w:rsid w:val="00487719"/>
    <w:rPr>
      <w:rFonts w:ascii="Times New Roman" w:eastAsia="Times New Roman" w:hAnsi="Times New Roman" w:cs="Times New Roman"/>
      <w:sz w:val="20"/>
      <w:szCs w:val="20"/>
      <w:lang w:val="en-US" w:eastAsia="de-CH"/>
    </w:rPr>
  </w:style>
  <w:style w:type="character" w:styleId="Funotenzeichen">
    <w:name w:val="footnote reference"/>
    <w:basedOn w:val="Absatz-Standardschriftart"/>
    <w:uiPriority w:val="99"/>
    <w:semiHidden/>
    <w:unhideWhenUsed/>
    <w:rsid w:val="00487719"/>
    <w:rPr>
      <w:vertAlign w:val="superscript"/>
    </w:rPr>
  </w:style>
  <w:style w:type="paragraph" w:customStyle="1" w:styleId="quellenangabe">
    <w:name w:val="quellenangabe"/>
    <w:basedOn w:val="Standard"/>
    <w:qFormat/>
    <w:rsid w:val="002D02BF"/>
    <w:pPr>
      <w:jc w:val="right"/>
    </w:pPr>
    <w:rPr>
      <w:sz w:val="20"/>
      <w:szCs w:val="20"/>
      <w:lang w:val="de-DE"/>
    </w:rPr>
  </w:style>
  <w:style w:type="character" w:styleId="NichtaufgelsteErwhnung">
    <w:name w:val="Unresolved Mention"/>
    <w:basedOn w:val="Absatz-Standardschriftart"/>
    <w:uiPriority w:val="99"/>
    <w:semiHidden/>
    <w:unhideWhenUsed/>
    <w:rsid w:val="0095322C"/>
    <w:rPr>
      <w:color w:val="605E5C"/>
      <w:shd w:val="clear" w:color="auto" w:fill="E1DFDD"/>
    </w:rPr>
  </w:style>
  <w:style w:type="character" w:styleId="BesuchterLink">
    <w:name w:val="FollowedHyperlink"/>
    <w:basedOn w:val="Absatz-Standardschriftart"/>
    <w:uiPriority w:val="99"/>
    <w:semiHidden/>
    <w:unhideWhenUsed/>
    <w:rsid w:val="0095322C"/>
    <w:rPr>
      <w:color w:val="954F72" w:themeColor="followedHyperlink"/>
      <w:u w:val="single"/>
    </w:rPr>
  </w:style>
  <w:style w:type="character" w:styleId="Seitenzahl">
    <w:name w:val="page number"/>
    <w:basedOn w:val="Absatz-Standardschriftart"/>
    <w:uiPriority w:val="99"/>
    <w:semiHidden/>
    <w:unhideWhenUsed/>
    <w:rsid w:val="00F212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8772851">
      <w:bodyDiv w:val="1"/>
      <w:marLeft w:val="0"/>
      <w:marRight w:val="0"/>
      <w:marTop w:val="0"/>
      <w:marBottom w:val="0"/>
      <w:divBdr>
        <w:top w:val="none" w:sz="0" w:space="0" w:color="auto"/>
        <w:left w:val="none" w:sz="0" w:space="0" w:color="auto"/>
        <w:bottom w:val="none" w:sz="0" w:space="0" w:color="auto"/>
        <w:right w:val="none" w:sz="0" w:space="0" w:color="auto"/>
      </w:divBdr>
    </w:div>
    <w:div w:id="379398182">
      <w:bodyDiv w:val="1"/>
      <w:marLeft w:val="0"/>
      <w:marRight w:val="0"/>
      <w:marTop w:val="0"/>
      <w:marBottom w:val="0"/>
      <w:divBdr>
        <w:top w:val="none" w:sz="0" w:space="0" w:color="auto"/>
        <w:left w:val="none" w:sz="0" w:space="0" w:color="auto"/>
        <w:bottom w:val="none" w:sz="0" w:space="0" w:color="auto"/>
        <w:right w:val="none" w:sz="0" w:space="0" w:color="auto"/>
      </w:divBdr>
      <w:divsChild>
        <w:div w:id="750850597">
          <w:marLeft w:val="-13490"/>
          <w:marRight w:val="0"/>
          <w:marTop w:val="0"/>
          <w:marBottom w:val="0"/>
          <w:divBdr>
            <w:top w:val="none" w:sz="0" w:space="0" w:color="auto"/>
            <w:left w:val="none" w:sz="0" w:space="0" w:color="auto"/>
            <w:bottom w:val="none" w:sz="0" w:space="0" w:color="auto"/>
            <w:right w:val="none" w:sz="0" w:space="0" w:color="auto"/>
          </w:divBdr>
          <w:divsChild>
            <w:div w:id="319232613">
              <w:marLeft w:val="0"/>
              <w:marRight w:val="0"/>
              <w:marTop w:val="0"/>
              <w:marBottom w:val="0"/>
              <w:divBdr>
                <w:top w:val="none" w:sz="0" w:space="0" w:color="auto"/>
                <w:left w:val="none" w:sz="0" w:space="0" w:color="auto"/>
                <w:bottom w:val="none" w:sz="0" w:space="0" w:color="auto"/>
                <w:right w:val="none" w:sz="0" w:space="0" w:color="auto"/>
              </w:divBdr>
              <w:divsChild>
                <w:div w:id="861625461">
                  <w:marLeft w:val="60"/>
                  <w:marRight w:val="60"/>
                  <w:marTop w:val="240"/>
                  <w:marBottom w:val="480"/>
                  <w:divBdr>
                    <w:top w:val="none" w:sz="0" w:space="0" w:color="auto"/>
                    <w:left w:val="none" w:sz="0" w:space="0" w:color="auto"/>
                    <w:bottom w:val="none" w:sz="0" w:space="0" w:color="auto"/>
                    <w:right w:val="none" w:sz="0" w:space="0" w:color="auto"/>
                  </w:divBdr>
                  <w:divsChild>
                    <w:div w:id="376248609">
                      <w:marLeft w:val="0"/>
                      <w:marRight w:val="0"/>
                      <w:marTop w:val="0"/>
                      <w:marBottom w:val="0"/>
                      <w:divBdr>
                        <w:top w:val="none" w:sz="0" w:space="0" w:color="auto"/>
                        <w:left w:val="none" w:sz="0" w:space="0" w:color="auto"/>
                        <w:bottom w:val="none" w:sz="0" w:space="0" w:color="auto"/>
                        <w:right w:val="none" w:sz="0" w:space="0" w:color="auto"/>
                      </w:divBdr>
                      <w:divsChild>
                        <w:div w:id="570699666">
                          <w:marLeft w:val="0"/>
                          <w:marRight w:val="0"/>
                          <w:marTop w:val="0"/>
                          <w:marBottom w:val="0"/>
                          <w:divBdr>
                            <w:top w:val="none" w:sz="0" w:space="0" w:color="auto"/>
                            <w:left w:val="none" w:sz="0" w:space="0" w:color="auto"/>
                            <w:bottom w:val="none" w:sz="0" w:space="0" w:color="auto"/>
                            <w:right w:val="none" w:sz="0" w:space="0" w:color="auto"/>
                          </w:divBdr>
                        </w:div>
                      </w:divsChild>
                    </w:div>
                    <w:div w:id="965425070">
                      <w:marLeft w:val="0"/>
                      <w:marRight w:val="0"/>
                      <w:marTop w:val="0"/>
                      <w:marBottom w:val="0"/>
                      <w:divBdr>
                        <w:top w:val="none" w:sz="0" w:space="0" w:color="auto"/>
                        <w:left w:val="none" w:sz="0" w:space="0" w:color="auto"/>
                        <w:bottom w:val="none" w:sz="0" w:space="0" w:color="auto"/>
                        <w:right w:val="none" w:sz="0" w:space="0" w:color="auto"/>
                      </w:divBdr>
                      <w:divsChild>
                        <w:div w:id="2008484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2528528">
      <w:bodyDiv w:val="1"/>
      <w:marLeft w:val="0"/>
      <w:marRight w:val="0"/>
      <w:marTop w:val="0"/>
      <w:marBottom w:val="0"/>
      <w:divBdr>
        <w:top w:val="none" w:sz="0" w:space="0" w:color="auto"/>
        <w:left w:val="none" w:sz="0" w:space="0" w:color="auto"/>
        <w:bottom w:val="none" w:sz="0" w:space="0" w:color="auto"/>
        <w:right w:val="none" w:sz="0" w:space="0" w:color="auto"/>
      </w:divBdr>
    </w:div>
    <w:div w:id="857767746">
      <w:bodyDiv w:val="1"/>
      <w:marLeft w:val="0"/>
      <w:marRight w:val="0"/>
      <w:marTop w:val="0"/>
      <w:marBottom w:val="0"/>
      <w:divBdr>
        <w:top w:val="none" w:sz="0" w:space="0" w:color="auto"/>
        <w:left w:val="none" w:sz="0" w:space="0" w:color="auto"/>
        <w:bottom w:val="none" w:sz="0" w:space="0" w:color="auto"/>
        <w:right w:val="none" w:sz="0" w:space="0" w:color="auto"/>
      </w:divBdr>
    </w:div>
    <w:div w:id="917405306">
      <w:bodyDiv w:val="1"/>
      <w:marLeft w:val="0"/>
      <w:marRight w:val="0"/>
      <w:marTop w:val="0"/>
      <w:marBottom w:val="0"/>
      <w:divBdr>
        <w:top w:val="none" w:sz="0" w:space="0" w:color="auto"/>
        <w:left w:val="none" w:sz="0" w:space="0" w:color="auto"/>
        <w:bottom w:val="none" w:sz="0" w:space="0" w:color="auto"/>
        <w:right w:val="none" w:sz="0" w:space="0" w:color="auto"/>
      </w:divBdr>
    </w:div>
    <w:div w:id="1316451487">
      <w:bodyDiv w:val="1"/>
      <w:marLeft w:val="0"/>
      <w:marRight w:val="0"/>
      <w:marTop w:val="0"/>
      <w:marBottom w:val="0"/>
      <w:divBdr>
        <w:top w:val="none" w:sz="0" w:space="0" w:color="auto"/>
        <w:left w:val="none" w:sz="0" w:space="0" w:color="auto"/>
        <w:bottom w:val="none" w:sz="0" w:space="0" w:color="auto"/>
        <w:right w:val="none" w:sz="0" w:space="0" w:color="auto"/>
      </w:divBdr>
    </w:div>
    <w:div w:id="1356425897">
      <w:bodyDiv w:val="1"/>
      <w:marLeft w:val="0"/>
      <w:marRight w:val="0"/>
      <w:marTop w:val="0"/>
      <w:marBottom w:val="0"/>
      <w:divBdr>
        <w:top w:val="none" w:sz="0" w:space="0" w:color="auto"/>
        <w:left w:val="none" w:sz="0" w:space="0" w:color="auto"/>
        <w:bottom w:val="none" w:sz="0" w:space="0" w:color="auto"/>
        <w:right w:val="none" w:sz="0" w:space="0" w:color="auto"/>
      </w:divBdr>
    </w:div>
    <w:div w:id="1431782641">
      <w:bodyDiv w:val="1"/>
      <w:marLeft w:val="0"/>
      <w:marRight w:val="0"/>
      <w:marTop w:val="0"/>
      <w:marBottom w:val="0"/>
      <w:divBdr>
        <w:top w:val="none" w:sz="0" w:space="0" w:color="auto"/>
        <w:left w:val="none" w:sz="0" w:space="0" w:color="auto"/>
        <w:bottom w:val="none" w:sz="0" w:space="0" w:color="auto"/>
        <w:right w:val="none" w:sz="0" w:space="0" w:color="auto"/>
      </w:divBdr>
    </w:div>
    <w:div w:id="1973557988">
      <w:bodyDiv w:val="1"/>
      <w:marLeft w:val="0"/>
      <w:marRight w:val="0"/>
      <w:marTop w:val="0"/>
      <w:marBottom w:val="0"/>
      <w:divBdr>
        <w:top w:val="none" w:sz="0" w:space="0" w:color="auto"/>
        <w:left w:val="none" w:sz="0" w:space="0" w:color="auto"/>
        <w:bottom w:val="none" w:sz="0" w:space="0" w:color="auto"/>
        <w:right w:val="none" w:sz="0" w:space="0" w:color="auto"/>
      </w:divBdr>
    </w:div>
    <w:div w:id="1993947367">
      <w:bodyDiv w:val="1"/>
      <w:marLeft w:val="0"/>
      <w:marRight w:val="0"/>
      <w:marTop w:val="0"/>
      <w:marBottom w:val="0"/>
      <w:divBdr>
        <w:top w:val="none" w:sz="0" w:space="0" w:color="auto"/>
        <w:left w:val="none" w:sz="0" w:space="0" w:color="auto"/>
        <w:bottom w:val="none" w:sz="0" w:space="0" w:color="auto"/>
        <w:right w:val="none" w:sz="0" w:space="0" w:color="auto"/>
      </w:divBdr>
    </w:div>
    <w:div w:id="2018262166">
      <w:bodyDiv w:val="1"/>
      <w:marLeft w:val="0"/>
      <w:marRight w:val="0"/>
      <w:marTop w:val="0"/>
      <w:marBottom w:val="0"/>
      <w:divBdr>
        <w:top w:val="none" w:sz="0" w:space="0" w:color="auto"/>
        <w:left w:val="none" w:sz="0" w:space="0" w:color="auto"/>
        <w:bottom w:val="none" w:sz="0" w:space="0" w:color="auto"/>
        <w:right w:val="none" w:sz="0" w:space="0" w:color="auto"/>
      </w:divBdr>
    </w:div>
    <w:div w:id="2061127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hyperlink" Target="http://www.rzg-oer.ch" TargetMode="External"/><Relationship Id="rId1" Type="http://schemas.openxmlformats.org/officeDocument/2006/relationships/hyperlink" Target="http://www.rzg-oer.ch"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954</Words>
  <Characters>6012</Characters>
  <Application>Microsoft Office Word</Application>
  <DocSecurity>0</DocSecurity>
  <Lines>50</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Susanne Mangold</dc:creator>
  <cp:keywords/>
  <dc:description/>
  <cp:lastModifiedBy>Susanne Mangold</cp:lastModifiedBy>
  <cp:revision>11</cp:revision>
  <cp:lastPrinted>2021-07-14T09:10:00Z</cp:lastPrinted>
  <dcterms:created xsi:type="dcterms:W3CDTF">2021-07-14T08:35:00Z</dcterms:created>
  <dcterms:modified xsi:type="dcterms:W3CDTF">2021-10-08T10:37:00Z</dcterms:modified>
</cp:coreProperties>
</file>