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E5D" w14:textId="77777777" w:rsidR="00A51169" w:rsidRPr="003B04CB" w:rsidRDefault="00A51169" w:rsidP="003B04CB">
      <w:pPr>
        <w:spacing w:before="120"/>
        <w:ind w:right="686"/>
        <w:rPr>
          <w:rFonts w:ascii="Arial" w:hAnsi="Arial" w:cs="Arial"/>
          <w:lang w:val="de-DE"/>
        </w:rPr>
      </w:pPr>
    </w:p>
    <w:p w14:paraId="5A09B93E" w14:textId="442BD9D1" w:rsidR="005D33B1" w:rsidRPr="003B04CB" w:rsidRDefault="003B04CB" w:rsidP="003B04CB">
      <w:pPr>
        <w:spacing w:before="120"/>
        <w:ind w:right="686"/>
        <w:rPr>
          <w:rFonts w:ascii="Arial" w:hAnsi="Arial" w:cs="Arial"/>
          <w:lang w:val="de-DE"/>
        </w:rPr>
      </w:pPr>
      <w:r w:rsidRPr="003B04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098C" wp14:editId="51222F25">
                <wp:simplePos x="0" y="0"/>
                <wp:positionH relativeFrom="column">
                  <wp:posOffset>7485380</wp:posOffset>
                </wp:positionH>
                <wp:positionV relativeFrom="paragraph">
                  <wp:posOffset>180975</wp:posOffset>
                </wp:positionV>
                <wp:extent cx="107950" cy="10799445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950" cy="10799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DA0D9" w14:textId="77777777" w:rsidR="009160C1" w:rsidRDefault="009160C1" w:rsidP="009160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D09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9.4pt;margin-top:14.25pt;width:8.5pt;height:8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" fillcolor="silver" stroked="f">
                <v:path arrowok="t"/>
                <v:textbox>
                  <w:txbxContent>
                    <w:p w14:paraId="38BDA0D9" w14:textId="77777777" w:rsidR="009160C1" w:rsidRDefault="009160C1" w:rsidP="009160C1"/>
                  </w:txbxContent>
                </v:textbox>
              </v:shape>
            </w:pict>
          </mc:Fallback>
        </mc:AlternateContent>
      </w:r>
      <w:r w:rsidR="00082885" w:rsidRPr="003B04CB">
        <w:rPr>
          <w:rFonts w:ascii="Arial" w:hAnsi="Arial" w:cs="Arial"/>
          <w:lang w:val="de-DE"/>
        </w:rPr>
        <w:t>Schweiz im Ersten Weltkrieg</w:t>
      </w:r>
      <w:r w:rsidR="00B10673" w:rsidRPr="003B04CB">
        <w:rPr>
          <w:rFonts w:ascii="Arial" w:hAnsi="Arial" w:cs="Arial"/>
          <w:lang w:val="de-DE"/>
        </w:rPr>
        <w:t xml:space="preserve">: </w:t>
      </w:r>
      <w:r w:rsidR="00082885" w:rsidRPr="003B04CB">
        <w:rPr>
          <w:rFonts w:ascii="Arial" w:hAnsi="Arial" w:cs="Arial"/>
          <w:lang w:val="de-DE"/>
        </w:rPr>
        <w:t>Überblick</w:t>
      </w:r>
      <w:r w:rsidR="00E25432" w:rsidRPr="003B04CB">
        <w:rPr>
          <w:rFonts w:ascii="Arial" w:hAnsi="Arial" w:cs="Arial"/>
          <w:lang w:val="de-DE"/>
        </w:rPr>
        <w:t>,</w:t>
      </w:r>
      <w:r w:rsidR="00B10673" w:rsidRPr="003B04CB">
        <w:rPr>
          <w:rFonts w:ascii="Arial" w:hAnsi="Arial" w:cs="Arial"/>
          <w:lang w:val="de-DE"/>
        </w:rPr>
        <w:t xml:space="preserve"> </w:t>
      </w:r>
      <w:r w:rsidR="00082885" w:rsidRPr="003B04CB">
        <w:rPr>
          <w:rFonts w:ascii="Arial" w:hAnsi="Arial" w:cs="Arial"/>
          <w:lang w:val="de-DE"/>
        </w:rPr>
        <w:t>Zusatz</w:t>
      </w:r>
    </w:p>
    <w:p w14:paraId="7CB438E6" w14:textId="1AF856EF" w:rsidR="00082885" w:rsidRPr="003B04CB" w:rsidRDefault="00082885" w:rsidP="003B04CB">
      <w:pPr>
        <w:spacing w:before="120"/>
        <w:ind w:right="686"/>
        <w:jc w:val="both"/>
        <w:rPr>
          <w:rFonts w:ascii="Arial" w:hAnsi="Arial" w:cs="Arial"/>
          <w:lang w:val="de-DE"/>
        </w:rPr>
      </w:pPr>
    </w:p>
    <w:p w14:paraId="2313C6AE" w14:textId="6229F54B" w:rsidR="005D33B1" w:rsidRPr="003B04CB" w:rsidRDefault="005D33B1" w:rsidP="003B04CB">
      <w:pPr>
        <w:spacing w:before="120"/>
        <w:ind w:right="686"/>
        <w:jc w:val="both"/>
        <w:rPr>
          <w:rFonts w:ascii="Arial" w:hAnsi="Arial" w:cs="Arial"/>
          <w:lang w:val="de-DE"/>
        </w:rPr>
      </w:pPr>
    </w:p>
    <w:p w14:paraId="64135CD0" w14:textId="77777777" w:rsidR="003B04CB" w:rsidRPr="00603A64" w:rsidRDefault="003B04CB" w:rsidP="003B04CB">
      <w:pPr>
        <w:tabs>
          <w:tab w:val="right" w:pos="9274"/>
        </w:tabs>
        <w:spacing w:before="120"/>
        <w:rPr>
          <w:rFonts w:ascii="Arial" w:hAnsi="Arial" w:cs="Arial"/>
          <w:b/>
          <w:sz w:val="32"/>
          <w:szCs w:val="32"/>
        </w:rPr>
      </w:pPr>
      <w:r w:rsidRPr="00603A64">
        <w:rPr>
          <w:rFonts w:ascii="Arial" w:hAnsi="Arial" w:cs="Arial"/>
          <w:b/>
          <w:sz w:val="32"/>
          <w:szCs w:val="32"/>
        </w:rPr>
        <w:t xml:space="preserve">Chronologie der Schweiz im Ersten Weltkrieg </w:t>
      </w:r>
    </w:p>
    <w:p w14:paraId="3C643703" w14:textId="217D1DB9" w:rsidR="005D33B1" w:rsidRPr="003B04CB" w:rsidRDefault="005D33B1" w:rsidP="003B04CB">
      <w:pPr>
        <w:spacing w:before="120"/>
        <w:ind w:right="686"/>
        <w:jc w:val="both"/>
        <w:rPr>
          <w:rFonts w:ascii="Arial" w:hAnsi="Arial" w:cs="Arial"/>
        </w:rPr>
      </w:pPr>
    </w:p>
    <w:p w14:paraId="5B696508" w14:textId="39E6D7DD" w:rsidR="009160C1" w:rsidRPr="003B04CB" w:rsidRDefault="009160C1" w:rsidP="003B04CB">
      <w:pPr>
        <w:tabs>
          <w:tab w:val="right" w:pos="9274"/>
        </w:tabs>
        <w:spacing w:before="120"/>
        <w:rPr>
          <w:rFonts w:ascii="Arial" w:hAnsi="Arial" w:cs="Arial"/>
          <w:b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44"/>
        <w:gridCol w:w="5670"/>
      </w:tblGrid>
      <w:tr w:rsidR="003B04CB" w:rsidRPr="003B04CB" w14:paraId="345CECA1" w14:textId="77777777" w:rsidTr="003B04CB">
        <w:trPr>
          <w:cantSplit/>
        </w:trPr>
        <w:tc>
          <w:tcPr>
            <w:tcW w:w="5844" w:type="dxa"/>
            <w:shd w:val="clear" w:color="auto" w:fill="FFFFFF"/>
          </w:tcPr>
          <w:p w14:paraId="7555DD83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  <w:b/>
              </w:rPr>
            </w:pPr>
            <w:r w:rsidRPr="003B04CB">
              <w:rPr>
                <w:rFonts w:ascii="Arial" w:hAnsi="Arial" w:cs="Arial"/>
                <w:b/>
              </w:rPr>
              <w:t>Schweiz</w:t>
            </w:r>
          </w:p>
        </w:tc>
        <w:tc>
          <w:tcPr>
            <w:tcW w:w="5670" w:type="dxa"/>
            <w:shd w:val="clear" w:color="auto" w:fill="FFFFFF"/>
          </w:tcPr>
          <w:p w14:paraId="7A1FE339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International</w:t>
            </w:r>
          </w:p>
        </w:tc>
      </w:tr>
      <w:tr w:rsidR="003B04CB" w:rsidRPr="003B04CB" w14:paraId="7E8AC011" w14:textId="77777777" w:rsidTr="003B04CB">
        <w:trPr>
          <w:cantSplit/>
        </w:trPr>
        <w:tc>
          <w:tcPr>
            <w:tcW w:w="5844" w:type="dxa"/>
            <w:shd w:val="clear" w:color="auto" w:fill="FFFFFF"/>
          </w:tcPr>
          <w:p w14:paraId="6BEEBE1E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 xml:space="preserve">1907: Bundesgesetz über die Militärorganisation: </w:t>
            </w:r>
            <w:r w:rsidRPr="003B04CB">
              <w:rPr>
                <w:rFonts w:ascii="Arial" w:hAnsi="Arial" w:cs="Arial"/>
              </w:rPr>
              <w:t xml:space="preserve">Es ermöglicht die Verbesserung der Ausbildung und die Verstärkung der Rüstung. </w:t>
            </w:r>
          </w:p>
          <w:p w14:paraId="410078BD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Ab 1907</w:t>
            </w:r>
            <w:r w:rsidRPr="003B04CB">
              <w:rPr>
                <w:rFonts w:ascii="Arial" w:hAnsi="Arial" w:cs="Arial"/>
              </w:rPr>
              <w:t xml:space="preserve"> fragen der deutsche und der österreichisch-ungarische Generalstab mehrmals an, wie sich die Schweiz im Kriegsfalle verhalten würde; Theophil Sprecher von Bernegg, Chef der Generalstabsabteilung, sichert uneinge</w:t>
            </w:r>
            <w:r w:rsidRPr="003B04CB">
              <w:rPr>
                <w:rFonts w:ascii="Arial" w:hAnsi="Arial" w:cs="Arial"/>
              </w:rPr>
              <w:softHyphen/>
              <w:t>schränkte Neutralität zu; von Frankreich her erfolgen keine solche Anfragen (daher neutralitätspolitisch heikle, einseitige Kontakte)</w:t>
            </w:r>
          </w:p>
        </w:tc>
        <w:tc>
          <w:tcPr>
            <w:tcW w:w="5670" w:type="dxa"/>
            <w:shd w:val="clear" w:color="auto" w:fill="FFFFFF"/>
          </w:tcPr>
          <w:p w14:paraId="4A24BD9B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1907:</w:t>
            </w:r>
            <w:r w:rsidRPr="003B04CB">
              <w:rPr>
                <w:rFonts w:ascii="Arial" w:hAnsi="Arial" w:cs="Arial"/>
              </w:rPr>
              <w:t xml:space="preserve"> </w:t>
            </w:r>
            <w:r w:rsidRPr="003B04CB">
              <w:rPr>
                <w:rFonts w:ascii="Arial" w:hAnsi="Arial" w:cs="Arial"/>
                <w:b/>
              </w:rPr>
              <w:t>Haager Landkriegsordnung</w:t>
            </w:r>
            <w:r w:rsidRPr="003B04CB">
              <w:rPr>
                <w:rFonts w:ascii="Arial" w:hAnsi="Arial" w:cs="Arial"/>
                <w:b/>
              </w:rPr>
              <w:br/>
            </w:r>
            <w:r w:rsidRPr="003B04CB">
              <w:rPr>
                <w:rFonts w:ascii="Arial" w:hAnsi="Arial" w:cs="Arial"/>
              </w:rPr>
              <w:t>(wesentliches Element des humanitären Völkerrechts); sie enthält für den Kriegsfall Bestimmungen zu Kombattanten («Soldaten») und zu Kriegsgefangenen, Vorgaben zur Kriegsführung u.a.; die Kriegsführung findet damit in keinem völlig rechtsfreien Raum statt, die Wahl der Mittel zur Kriegsführung sind Beschränkungen unterworfen, Zivilpersonen, Nichtkombat</w:t>
            </w:r>
            <w:r w:rsidRPr="003B04CB">
              <w:rPr>
                <w:rFonts w:ascii="Arial" w:hAnsi="Arial" w:cs="Arial"/>
              </w:rPr>
              <w:softHyphen/>
              <w:t>tanten und zivile Einrichtungen sollten möglichst geschont werden.</w:t>
            </w:r>
          </w:p>
        </w:tc>
      </w:tr>
      <w:tr w:rsidR="003B04CB" w:rsidRPr="003B04CB" w14:paraId="7A3A3E00" w14:textId="77777777" w:rsidTr="003B04CB">
        <w:trPr>
          <w:cantSplit/>
          <w:trHeight w:val="2278"/>
        </w:trPr>
        <w:tc>
          <w:tcPr>
            <w:tcW w:w="5844" w:type="dxa"/>
            <w:shd w:val="clear" w:color="auto" w:fill="FFFFFF"/>
          </w:tcPr>
          <w:p w14:paraId="2BF7476F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  <w:b/>
              </w:rPr>
            </w:pPr>
            <w:r w:rsidRPr="003B04CB">
              <w:rPr>
                <w:rFonts w:ascii="Arial" w:hAnsi="Arial" w:cs="Arial"/>
                <w:b/>
              </w:rPr>
              <w:t>1911: neue Truppenordnung:</w:t>
            </w:r>
          </w:p>
          <w:p w14:paraId="487C3F85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  <w:b/>
              </w:rPr>
            </w:pPr>
            <w:r w:rsidRPr="003B04CB">
              <w:rPr>
                <w:rFonts w:ascii="Arial" w:hAnsi="Arial" w:cs="Arial"/>
              </w:rPr>
              <w:t>Neuorganisation der Armee; aktive Feldarmee: 250'000 Mann, Hilfsdienst: 200'000 Mann.</w:t>
            </w:r>
          </w:p>
        </w:tc>
        <w:tc>
          <w:tcPr>
            <w:tcW w:w="5670" w:type="dxa"/>
            <w:shd w:val="clear" w:color="auto" w:fill="FFFFFF"/>
          </w:tcPr>
          <w:p w14:paraId="619DB51F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</w:rPr>
              <w:t>Generalstäbe von Frankreich und Deutschland verfolgen schweizerische Wehranstrengungen aufmerksam, da die Schweiz für ihre Operationspläne bedeutsam sind (sowohl der dt. ‹Schlieffen-Moltke-Plan› als auch der franz. Plan ‹H›, welche die Schweiz für einen Durchmarsch vorsehen, werden nicht umgesetzt).</w:t>
            </w:r>
          </w:p>
        </w:tc>
      </w:tr>
      <w:tr w:rsidR="003B04CB" w:rsidRPr="003B04CB" w14:paraId="6C7FC62B" w14:textId="77777777" w:rsidTr="003B04CB">
        <w:trPr>
          <w:cantSplit/>
          <w:trHeight w:val="2564"/>
        </w:trPr>
        <w:tc>
          <w:tcPr>
            <w:tcW w:w="5844" w:type="dxa"/>
            <w:shd w:val="clear" w:color="auto" w:fill="FFFFFF"/>
          </w:tcPr>
          <w:p w14:paraId="27697ABD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 xml:space="preserve">1912: «Kaisermanöver» </w:t>
            </w:r>
            <w:r w:rsidRPr="003B04CB">
              <w:rPr>
                <w:rFonts w:ascii="Arial" w:hAnsi="Arial" w:cs="Arial"/>
              </w:rPr>
              <w:t>in der Ostschweiz, Leitung: Korpskommandant Ulrich Wille (deutschfreundlich gesinnter Offizier): der deutsche Kaiser Wilhelm II. ist Staatsgast (1910 ist Frankreichs Präsident Armand Fallieres 1. Staatsgast); Bundespräsident Ludwig Forrer betont den unbedingten Willen, die schweizerische Neutralität gegen alle Feinde zu verteidigen.</w:t>
            </w:r>
          </w:p>
        </w:tc>
        <w:tc>
          <w:tcPr>
            <w:tcW w:w="5670" w:type="dxa"/>
            <w:shd w:val="clear" w:color="auto" w:fill="FFFFFF"/>
          </w:tcPr>
          <w:p w14:paraId="14967E81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0C19F526" w14:textId="77777777" w:rsidTr="003B04CB">
        <w:trPr>
          <w:cantSplit/>
          <w:trHeight w:val="848"/>
        </w:trPr>
        <w:tc>
          <w:tcPr>
            <w:tcW w:w="5844" w:type="dxa"/>
            <w:shd w:val="clear" w:color="auto" w:fill="FFFFFF"/>
          </w:tcPr>
          <w:p w14:paraId="7CE25F5F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/>
          </w:tcPr>
          <w:p w14:paraId="1371B42E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</w:rPr>
              <w:t xml:space="preserve">28.07.1914: </w:t>
            </w:r>
            <w:r w:rsidRPr="003B04CB">
              <w:rPr>
                <w:rFonts w:ascii="Arial" w:hAnsi="Arial" w:cs="Arial"/>
                <w:b/>
              </w:rPr>
              <w:t xml:space="preserve">Kriegserklärung Österreich-Ungarns </w:t>
            </w:r>
            <w:r w:rsidRPr="003B04CB">
              <w:rPr>
                <w:rFonts w:ascii="Arial" w:hAnsi="Arial" w:cs="Arial"/>
              </w:rPr>
              <w:t>an Serbien; 30.07.1914: Generalmobilmachung Russlands</w:t>
            </w:r>
          </w:p>
        </w:tc>
      </w:tr>
      <w:tr w:rsidR="003B04CB" w:rsidRPr="003B04CB" w14:paraId="453F357A" w14:textId="77777777" w:rsidTr="003B04CB">
        <w:trPr>
          <w:cantSplit/>
          <w:trHeight w:val="2371"/>
        </w:trPr>
        <w:tc>
          <w:tcPr>
            <w:tcW w:w="5844" w:type="dxa"/>
            <w:shd w:val="clear" w:color="auto" w:fill="FFFFFF"/>
          </w:tcPr>
          <w:p w14:paraId="5ADE5B44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 xml:space="preserve">01.08.1914: allg. Mobilmachung </w:t>
            </w:r>
            <w:r w:rsidRPr="003B04CB">
              <w:rPr>
                <w:rFonts w:ascii="Arial" w:hAnsi="Arial" w:cs="Arial"/>
              </w:rPr>
              <w:t xml:space="preserve">der Armee, bis zum 07.08. rücken 220'000 Mann in den Aktivdienst ein; Probleme: ungenügende Munitionsproduktion, inexistente Panzerwaffen, feldgraue Uniformen erst Ende 1916, Stahlhelm ab Januar 1918 verfügbar; bis Kriegsende wurden lediglich 100'000 Gasmasken beschafft. </w:t>
            </w:r>
          </w:p>
        </w:tc>
        <w:tc>
          <w:tcPr>
            <w:tcW w:w="5670" w:type="dxa"/>
            <w:shd w:val="clear" w:color="auto" w:fill="FFFFFF"/>
          </w:tcPr>
          <w:p w14:paraId="1F601CD7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0A951A6B" w14:textId="77777777" w:rsidTr="003B04CB">
        <w:trPr>
          <w:cantSplit/>
          <w:trHeight w:val="2513"/>
        </w:trPr>
        <w:tc>
          <w:tcPr>
            <w:tcW w:w="5844" w:type="dxa"/>
            <w:shd w:val="clear" w:color="auto" w:fill="FFFFFF"/>
          </w:tcPr>
          <w:p w14:paraId="24F36D34" w14:textId="020E6DA8" w:rsidR="009160C1" w:rsidRPr="003B04CB" w:rsidRDefault="009160C1" w:rsidP="003B04CB">
            <w:pPr>
              <w:spacing w:before="120"/>
              <w:rPr>
                <w:rFonts w:ascii="Arial" w:hAnsi="Arial" w:cs="Arial"/>
                <w:b/>
              </w:rPr>
            </w:pPr>
            <w:r w:rsidRPr="003B04CB">
              <w:rPr>
                <w:rFonts w:ascii="Arial" w:hAnsi="Arial" w:cs="Arial"/>
                <w:b/>
              </w:rPr>
              <w:t xml:space="preserve">03.08.1914: «Vollmachtenregime»: </w:t>
            </w:r>
            <w:r w:rsidRPr="003B04CB">
              <w:rPr>
                <w:rFonts w:ascii="Arial" w:hAnsi="Arial" w:cs="Arial"/>
                <w:b/>
              </w:rPr>
              <w:br/>
            </w:r>
            <w:r w:rsidRPr="003B04CB">
              <w:rPr>
                <w:rFonts w:ascii="Arial" w:hAnsi="Arial" w:cs="Arial"/>
              </w:rPr>
              <w:t xml:space="preserve">Vereinigte Bundesversammlung erteilt dem Bundesrat uneingeschränkte Vollmachten zur Behauptung von Unabhängigkeit und Neutralität (SP stimmt zu). </w:t>
            </w:r>
            <w:r w:rsidRPr="003B04CB">
              <w:rPr>
                <w:rFonts w:ascii="Arial" w:hAnsi="Arial" w:cs="Arial"/>
              </w:rPr>
              <w:br/>
              <w:t xml:space="preserve">Unter Druck des Bundesrats und gegen den Willen von Westschweiz und SP: </w:t>
            </w:r>
            <w:r w:rsidRPr="003B04CB">
              <w:rPr>
                <w:rFonts w:ascii="Arial" w:hAnsi="Arial" w:cs="Arial"/>
                <w:b/>
              </w:rPr>
              <w:t xml:space="preserve">Wahl Ulrich Willes zum General, </w:t>
            </w:r>
            <w:r w:rsidRPr="003B04CB">
              <w:rPr>
                <w:rFonts w:ascii="Arial" w:hAnsi="Arial" w:cs="Arial"/>
              </w:rPr>
              <w:t>Theophil Sprecher von Bernegg wird Generalstabschef.</w:t>
            </w:r>
          </w:p>
        </w:tc>
        <w:tc>
          <w:tcPr>
            <w:tcW w:w="5670" w:type="dxa"/>
            <w:shd w:val="clear" w:color="auto" w:fill="FFFFFF"/>
          </w:tcPr>
          <w:p w14:paraId="29B11C3D" w14:textId="6787D25C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03E5E36E" w14:textId="77777777" w:rsidTr="003B04CB">
        <w:trPr>
          <w:cantSplit/>
          <w:trHeight w:val="562"/>
        </w:trPr>
        <w:tc>
          <w:tcPr>
            <w:tcW w:w="5844" w:type="dxa"/>
            <w:shd w:val="clear" w:color="auto" w:fill="FFFFFF"/>
          </w:tcPr>
          <w:p w14:paraId="15232E93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lastRenderedPageBreak/>
              <w:t>04.08.1914: Neutralitätserklärung</w:t>
            </w:r>
            <w:r w:rsidRPr="003B04CB">
              <w:rPr>
                <w:rFonts w:ascii="Arial" w:hAnsi="Arial" w:cs="Arial"/>
              </w:rPr>
              <w:t>,</w:t>
            </w:r>
            <w:r w:rsidRPr="003B04CB">
              <w:rPr>
                <w:rFonts w:ascii="Arial" w:hAnsi="Arial" w:cs="Arial"/>
                <w:b/>
              </w:rPr>
              <w:t xml:space="preserve"> </w:t>
            </w:r>
            <w:r w:rsidRPr="003B04CB">
              <w:rPr>
                <w:rFonts w:ascii="Arial" w:hAnsi="Arial" w:cs="Arial"/>
              </w:rPr>
              <w:t>von den kriegsführenden Staaten anerkannt.</w:t>
            </w:r>
          </w:p>
        </w:tc>
        <w:tc>
          <w:tcPr>
            <w:tcW w:w="5670" w:type="dxa"/>
            <w:shd w:val="clear" w:color="auto" w:fill="FFFFFF"/>
          </w:tcPr>
          <w:p w14:paraId="01BE7D9F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</w:rPr>
              <w:t>In Frankreich und Grossbritannien besteht Misstrauen, ob die Schweiz tatsächlich neutral bleiben würde.</w:t>
            </w:r>
          </w:p>
        </w:tc>
      </w:tr>
      <w:tr w:rsidR="003B04CB" w:rsidRPr="003B04CB" w14:paraId="3B1A1E71" w14:textId="77777777" w:rsidTr="003B04CB">
        <w:trPr>
          <w:cantSplit/>
          <w:trHeight w:val="2812"/>
        </w:trPr>
        <w:tc>
          <w:tcPr>
            <w:tcW w:w="5844" w:type="dxa"/>
            <w:shd w:val="clear" w:color="auto" w:fill="FFFFFF"/>
          </w:tcPr>
          <w:p w14:paraId="25529BF3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 xml:space="preserve">ab Mitte August 1914: «Grenzbesetzung» / Grenzschutz: </w:t>
            </w:r>
            <w:r w:rsidRPr="003B04CB">
              <w:rPr>
                <w:rFonts w:ascii="Arial" w:hAnsi="Arial" w:cs="Arial"/>
              </w:rPr>
              <w:t xml:space="preserve">Konzentration der Truppen im Jura, verstärkte Grenzbewachung der Süd- und Ostfront; Befestigung der operativen Schlüsselräume Mont Vully-Jolimont, Olten-Hauenstein, Bellinzona; </w:t>
            </w:r>
            <w:r w:rsidRPr="003B04CB">
              <w:rPr>
                <w:rFonts w:ascii="Arial" w:hAnsi="Arial" w:cs="Arial"/>
              </w:rPr>
              <w:br/>
            </w:r>
            <w:r w:rsidRPr="003B04CB">
              <w:rPr>
                <w:rFonts w:ascii="Arial" w:hAnsi="Arial" w:cs="Arial"/>
                <w:b/>
              </w:rPr>
              <w:t xml:space="preserve">ab September, </w:t>
            </w:r>
            <w:r w:rsidRPr="003B04CB">
              <w:rPr>
                <w:rFonts w:ascii="Arial" w:hAnsi="Arial" w:cs="Arial"/>
              </w:rPr>
              <w:t>nach Entspannung der Grenzsituation, Ablösungsdienst: Landwirtschaft und Wirtschaft erhalten notwendige Arbeitskräfte zurück.</w:t>
            </w:r>
          </w:p>
        </w:tc>
        <w:tc>
          <w:tcPr>
            <w:tcW w:w="5670" w:type="dxa"/>
            <w:vMerge w:val="restart"/>
            <w:shd w:val="clear" w:color="auto" w:fill="FFFFFF"/>
          </w:tcPr>
          <w:p w14:paraId="6D359175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 xml:space="preserve">Von Dezember 1914 bis Sommer 1918: Grabenkrieg in Frankreich </w:t>
            </w:r>
            <w:r w:rsidRPr="003B04CB">
              <w:rPr>
                <w:rFonts w:ascii="Arial" w:hAnsi="Arial" w:cs="Arial"/>
              </w:rPr>
              <w:t>(für CH grösste Gefahr)</w:t>
            </w:r>
          </w:p>
        </w:tc>
      </w:tr>
      <w:tr w:rsidR="003B04CB" w:rsidRPr="003B04CB" w14:paraId="1D2F082A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848"/>
        </w:trPr>
        <w:tc>
          <w:tcPr>
            <w:tcW w:w="5844" w:type="dxa"/>
          </w:tcPr>
          <w:p w14:paraId="740EAAB1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14.12.1914: Rede Carl Spittelers</w:t>
            </w:r>
            <w:r w:rsidRPr="003B04CB">
              <w:rPr>
                <w:rFonts w:ascii="Arial" w:hAnsi="Arial" w:cs="Arial"/>
              </w:rPr>
              <w:t>: Aufforderung zu einem Brückenschlag zwischen West- und Deutschschweiz</w:t>
            </w:r>
          </w:p>
        </w:tc>
        <w:tc>
          <w:tcPr>
            <w:tcW w:w="5670" w:type="dxa"/>
            <w:vMerge/>
          </w:tcPr>
          <w:p w14:paraId="71B739BD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78DBB59D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844" w:type="dxa"/>
          </w:tcPr>
          <w:p w14:paraId="3058FA84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08F69D3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  <w:b/>
              </w:rPr>
            </w:pPr>
            <w:r w:rsidRPr="003B04CB">
              <w:rPr>
                <w:rFonts w:ascii="Arial" w:hAnsi="Arial" w:cs="Arial"/>
                <w:b/>
              </w:rPr>
              <w:t>Mai 1915: Kriegseintritt Italiens</w:t>
            </w:r>
          </w:p>
        </w:tc>
      </w:tr>
      <w:tr w:rsidR="003B04CB" w:rsidRPr="003B04CB" w14:paraId="2258A05B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5844" w:type="dxa"/>
          </w:tcPr>
          <w:p w14:paraId="1FD352CE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</w:rPr>
              <w:t>Zusätzliche Verbände im Unterengadin, Münstertal, Südgrenze</w:t>
            </w:r>
          </w:p>
        </w:tc>
        <w:tc>
          <w:tcPr>
            <w:tcW w:w="5670" w:type="dxa"/>
            <w:vMerge w:val="restart"/>
          </w:tcPr>
          <w:p w14:paraId="091C6B9A" w14:textId="015466E2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73CB7B48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5844" w:type="dxa"/>
          </w:tcPr>
          <w:p w14:paraId="3D0C7962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Oktober 1915:</w:t>
            </w:r>
            <w:r w:rsidRPr="003B04CB">
              <w:rPr>
                <w:rFonts w:ascii="Arial" w:hAnsi="Arial" w:cs="Arial"/>
              </w:rPr>
              <w:t xml:space="preserve"> Alliierte setzen ‹Société Suisse de Surveillance économique› durch, was die wirtschaftliche Unabhängigkeit beschneidet.</w:t>
            </w:r>
          </w:p>
        </w:tc>
        <w:tc>
          <w:tcPr>
            <w:tcW w:w="5670" w:type="dxa"/>
            <w:vMerge/>
          </w:tcPr>
          <w:p w14:paraId="22997287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2243FC06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848"/>
        </w:trPr>
        <w:tc>
          <w:tcPr>
            <w:tcW w:w="5844" w:type="dxa"/>
          </w:tcPr>
          <w:p w14:paraId="60457BFB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Januar 1916: Obersten-Affäre:</w:t>
            </w:r>
            <w:r w:rsidRPr="003B04CB">
              <w:rPr>
                <w:rFonts w:ascii="Arial" w:hAnsi="Arial" w:cs="Arial"/>
              </w:rPr>
              <w:t xml:space="preserve"> mildes Urteil für zwei Offiziere, die Deutschland militärische Geheimnisse mitteilten. </w:t>
            </w:r>
          </w:p>
        </w:tc>
        <w:tc>
          <w:tcPr>
            <w:tcW w:w="5670" w:type="dxa"/>
            <w:vMerge/>
          </w:tcPr>
          <w:p w14:paraId="64B22BB7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4E91B3A4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5844" w:type="dxa"/>
          </w:tcPr>
          <w:p w14:paraId="25284547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Burgfriede</w:t>
            </w:r>
            <w:r w:rsidRPr="003B04CB">
              <w:rPr>
                <w:rFonts w:ascii="Arial" w:hAnsi="Arial" w:cs="Arial"/>
              </w:rPr>
              <w:t xml:space="preserve"> von Arbeitnehmenden und </w:t>
            </w:r>
            <w:r w:rsidRPr="003B04CB">
              <w:rPr>
                <w:rFonts w:ascii="Arial" w:hAnsi="Arial" w:cs="Arial"/>
              </w:rPr>
              <w:noBreakHyphen/>
              <w:t xml:space="preserve">gebenden </w:t>
            </w:r>
            <w:r w:rsidRPr="003B04CB">
              <w:rPr>
                <w:rFonts w:ascii="Arial" w:hAnsi="Arial" w:cs="Arial"/>
                <w:b/>
              </w:rPr>
              <w:t>zerbricht.</w:t>
            </w:r>
          </w:p>
        </w:tc>
        <w:tc>
          <w:tcPr>
            <w:tcW w:w="5670" w:type="dxa"/>
            <w:vMerge/>
          </w:tcPr>
          <w:p w14:paraId="14F67921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57F07C0E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5844" w:type="dxa"/>
          </w:tcPr>
          <w:p w14:paraId="46A56D73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November 1916: Tiefststand</w:t>
            </w:r>
            <w:r w:rsidRPr="003B04CB">
              <w:rPr>
                <w:rFonts w:ascii="Arial" w:hAnsi="Arial" w:cs="Arial"/>
              </w:rPr>
              <w:t xml:space="preserve"> der aufgebotenen Soldaten: 38'000 Mann.</w:t>
            </w:r>
          </w:p>
        </w:tc>
        <w:tc>
          <w:tcPr>
            <w:tcW w:w="5670" w:type="dxa"/>
            <w:vMerge/>
          </w:tcPr>
          <w:p w14:paraId="5364AA92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449B01C4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848"/>
        </w:trPr>
        <w:tc>
          <w:tcPr>
            <w:tcW w:w="5844" w:type="dxa"/>
          </w:tcPr>
          <w:p w14:paraId="3FD3F6D5" w14:textId="1A6D77FD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Winter 1916/1917: Gerüchte</w:t>
            </w:r>
            <w:r w:rsidRPr="003B04CB">
              <w:rPr>
                <w:rFonts w:ascii="Arial" w:hAnsi="Arial" w:cs="Arial"/>
              </w:rPr>
              <w:t xml:space="preserve"> über franz. Durchmarschabsichten: Truppen auf über 100'000 Mann erhöht, dann erneut gesenkt.</w:t>
            </w:r>
          </w:p>
        </w:tc>
        <w:tc>
          <w:tcPr>
            <w:tcW w:w="5670" w:type="dxa"/>
            <w:vMerge/>
          </w:tcPr>
          <w:p w14:paraId="41B129BD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0AC6C886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5844" w:type="dxa"/>
            <w:vMerge w:val="restart"/>
            <w:tcBorders>
              <w:bottom w:val="single" w:sz="4" w:space="0" w:color="auto"/>
            </w:tcBorders>
          </w:tcPr>
          <w:p w14:paraId="099F8855" w14:textId="734FC7BD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83DED56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Februar 1917:</w:t>
            </w:r>
            <w:r w:rsidRPr="003B04CB">
              <w:rPr>
                <w:rFonts w:ascii="Arial" w:hAnsi="Arial" w:cs="Arial"/>
              </w:rPr>
              <w:t xml:space="preserve"> </w:t>
            </w:r>
            <w:r w:rsidRPr="003B04CB">
              <w:rPr>
                <w:rFonts w:ascii="Arial" w:hAnsi="Arial" w:cs="Arial"/>
                <w:b/>
              </w:rPr>
              <w:t>Russische Revolution</w:t>
            </w:r>
            <w:r w:rsidRPr="003B04CB">
              <w:rPr>
                <w:rFonts w:ascii="Arial" w:hAnsi="Arial" w:cs="Arial"/>
              </w:rPr>
              <w:t xml:space="preserve"> (März 1918: dt.-russ. Separatfrieden)</w:t>
            </w:r>
          </w:p>
        </w:tc>
      </w:tr>
      <w:tr w:rsidR="003B04CB" w:rsidRPr="003B04CB" w14:paraId="7DAA1D4E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844" w:type="dxa"/>
            <w:vMerge/>
          </w:tcPr>
          <w:p w14:paraId="07076CB6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2E24627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April 1917: Eintritt der USA</w:t>
            </w:r>
            <w:r w:rsidRPr="003B04CB">
              <w:rPr>
                <w:rFonts w:ascii="Arial" w:hAnsi="Arial" w:cs="Arial"/>
              </w:rPr>
              <w:t xml:space="preserve"> in den Krieg</w:t>
            </w:r>
          </w:p>
        </w:tc>
      </w:tr>
      <w:tr w:rsidR="003B04CB" w:rsidRPr="003B04CB" w14:paraId="3671E416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5844" w:type="dxa"/>
          </w:tcPr>
          <w:p w14:paraId="0233430F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  <w:b/>
              </w:rPr>
            </w:pPr>
            <w:r w:rsidRPr="003B04CB">
              <w:rPr>
                <w:rFonts w:ascii="Arial" w:hAnsi="Arial" w:cs="Arial"/>
                <w:b/>
              </w:rPr>
              <w:t xml:space="preserve">Juni 1917: Grimm-Hoffmann-Affäre </w:t>
            </w:r>
            <w:r w:rsidRPr="003B04CB">
              <w:rPr>
                <w:rFonts w:ascii="Arial" w:hAnsi="Arial" w:cs="Arial"/>
              </w:rPr>
              <w:t>(Bemühungen um russ.-dt. Sonderfrieden)</w:t>
            </w:r>
          </w:p>
        </w:tc>
        <w:tc>
          <w:tcPr>
            <w:tcW w:w="5670" w:type="dxa"/>
            <w:vMerge w:val="restart"/>
          </w:tcPr>
          <w:p w14:paraId="03A04489" w14:textId="1DF0033D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53798CDD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5844" w:type="dxa"/>
          </w:tcPr>
          <w:p w14:paraId="4A47DFD2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  <w:b/>
              </w:rPr>
            </w:pPr>
            <w:r w:rsidRPr="003B04CB">
              <w:rPr>
                <w:rFonts w:ascii="Arial" w:hAnsi="Arial" w:cs="Arial"/>
                <w:b/>
              </w:rPr>
              <w:t>13.10.1918: Annahme des Proporzwahlrecht bei der Nationalratswahl</w:t>
            </w:r>
          </w:p>
        </w:tc>
        <w:tc>
          <w:tcPr>
            <w:tcW w:w="5670" w:type="dxa"/>
            <w:vMerge/>
          </w:tcPr>
          <w:p w14:paraId="426262EA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7316E188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844" w:type="dxa"/>
          </w:tcPr>
          <w:p w14:paraId="791DDCAA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Nov 1918, Kriegsende:</w:t>
            </w:r>
            <w:r w:rsidRPr="003B04CB">
              <w:rPr>
                <w:rFonts w:ascii="Arial" w:hAnsi="Arial" w:cs="Arial"/>
              </w:rPr>
              <w:t xml:space="preserve"> 12'500 Mann im Dienst</w:t>
            </w:r>
          </w:p>
        </w:tc>
        <w:tc>
          <w:tcPr>
            <w:tcW w:w="5670" w:type="dxa"/>
            <w:vMerge/>
          </w:tcPr>
          <w:p w14:paraId="09A7528F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711061B4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5844" w:type="dxa"/>
          </w:tcPr>
          <w:p w14:paraId="4FD71757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November 1918: Landesstreik</w:t>
            </w:r>
            <w:r w:rsidRPr="003B04CB">
              <w:rPr>
                <w:rFonts w:ascii="Arial" w:hAnsi="Arial" w:cs="Arial"/>
              </w:rPr>
              <w:t>: Aufgebot von 111'000 Soldaten.</w:t>
            </w:r>
          </w:p>
        </w:tc>
        <w:tc>
          <w:tcPr>
            <w:tcW w:w="5670" w:type="dxa"/>
          </w:tcPr>
          <w:p w14:paraId="09A7450B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11.11.1918: letzter Waffenstillstand</w:t>
            </w:r>
            <w:r w:rsidRPr="003B04CB">
              <w:rPr>
                <w:rFonts w:ascii="Arial" w:hAnsi="Arial" w:cs="Arial"/>
              </w:rPr>
              <w:t xml:space="preserve"> D-F unterzeichnet</w:t>
            </w:r>
          </w:p>
        </w:tc>
      </w:tr>
      <w:tr w:rsidR="003B04CB" w:rsidRPr="003B04CB" w14:paraId="4A8B101C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5844" w:type="dxa"/>
            <w:tcBorders>
              <w:bottom w:val="single" w:sz="4" w:space="0" w:color="auto"/>
            </w:tcBorders>
          </w:tcPr>
          <w:p w14:paraId="1C8124C3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Sommer 1919: weitere Streiks</w:t>
            </w:r>
            <w:r w:rsidRPr="003B04CB">
              <w:rPr>
                <w:rFonts w:ascii="Arial" w:hAnsi="Arial" w:cs="Arial"/>
              </w:rPr>
              <w:t>, erneute Truppenaufgebote für Ordnungsdienst</w:t>
            </w:r>
          </w:p>
        </w:tc>
        <w:tc>
          <w:tcPr>
            <w:tcW w:w="5670" w:type="dxa"/>
            <w:vMerge w:val="restart"/>
            <w:tcBorders>
              <w:bottom w:val="single" w:sz="4" w:space="0" w:color="auto"/>
            </w:tcBorders>
          </w:tcPr>
          <w:p w14:paraId="216C15BF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  <w:tr w:rsidR="003B04CB" w:rsidRPr="003B04CB" w14:paraId="0FF1C35D" w14:textId="77777777" w:rsidTr="003B04CB">
        <w:tblPrEx>
          <w:shd w:val="clear" w:color="auto" w:fill="auto"/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5844" w:type="dxa"/>
            <w:tcBorders>
              <w:bottom w:val="single" w:sz="4" w:space="0" w:color="auto"/>
            </w:tcBorders>
          </w:tcPr>
          <w:p w14:paraId="53F5E633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  <w:r w:rsidRPr="003B04CB">
              <w:rPr>
                <w:rFonts w:ascii="Arial" w:hAnsi="Arial" w:cs="Arial"/>
                <w:b/>
              </w:rPr>
              <w:t>Wahlen 1919</w:t>
            </w:r>
            <w:r w:rsidRPr="003B04CB">
              <w:rPr>
                <w:rFonts w:ascii="Arial" w:hAnsi="Arial" w:cs="Arial"/>
              </w:rPr>
              <w:t xml:space="preserve">: 41 SP-Vertreter in Nationalrat, Bildung des «Bürgerblocks» (FDP, KK, BGB) als Reaktion. 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14:paraId="1B8D1F2D" w14:textId="77777777" w:rsidR="009160C1" w:rsidRPr="003B04CB" w:rsidRDefault="009160C1" w:rsidP="003B04C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8E07B3C" w14:textId="609E1246" w:rsidR="009160C1" w:rsidRPr="003B04CB" w:rsidRDefault="003B04CB" w:rsidP="003B04CB">
      <w:pPr>
        <w:spacing w:before="120"/>
        <w:rPr>
          <w:rFonts w:ascii="Arial" w:hAnsi="Arial" w:cs="Arial"/>
        </w:rPr>
      </w:pPr>
      <w:r w:rsidRPr="003B04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1BED0" wp14:editId="281E06ED">
                <wp:simplePos x="0" y="0"/>
                <wp:positionH relativeFrom="column">
                  <wp:posOffset>7488555</wp:posOffset>
                </wp:positionH>
                <wp:positionV relativeFrom="paragraph">
                  <wp:posOffset>-9789592</wp:posOffset>
                </wp:positionV>
                <wp:extent cx="108000" cy="10800000"/>
                <wp:effectExtent l="0" t="0" r="635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0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2FFD7" w14:textId="77777777" w:rsidR="009160C1" w:rsidRDefault="009160C1" w:rsidP="009160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BED0" id="Text Box 6" o:spid="_x0000_s1027" type="#_x0000_t202" style="position:absolute;margin-left:589.65pt;margin-top:-770.85pt;width:8.5pt;height:8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" fillcolor="silver" stroked="f">
                <v:path arrowok="t"/>
                <v:textbox>
                  <w:txbxContent>
                    <w:p w14:paraId="2272FFD7" w14:textId="77777777" w:rsidR="009160C1" w:rsidRDefault="009160C1" w:rsidP="009160C1"/>
                  </w:txbxContent>
                </v:textbox>
              </v:shape>
            </w:pict>
          </mc:Fallback>
        </mc:AlternateContent>
      </w:r>
    </w:p>
    <w:sectPr w:rsidR="009160C1" w:rsidRPr="003B04CB" w:rsidSect="00560A66">
      <w:headerReference w:type="default" r:id="rId7"/>
      <w:footerReference w:type="even" r:id="rId8"/>
      <w:footerReference w:type="default" r:id="rId9"/>
      <w:pgSz w:w="14860" w:h="21040"/>
      <w:pgMar w:top="1858" w:right="1417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1397" w14:textId="77777777" w:rsidR="00D3707E" w:rsidRDefault="00D3707E" w:rsidP="007E39E7">
      <w:r>
        <w:separator/>
      </w:r>
    </w:p>
  </w:endnote>
  <w:endnote w:type="continuationSeparator" w:id="0">
    <w:p w14:paraId="00FEC092" w14:textId="77777777" w:rsidR="00D3707E" w:rsidRDefault="00D3707E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6CDE" w14:textId="77777777" w:rsidR="00D3707E" w:rsidRDefault="00D3707E" w:rsidP="007E39E7">
      <w:r>
        <w:separator/>
      </w:r>
    </w:p>
  </w:footnote>
  <w:footnote w:type="continuationSeparator" w:id="0">
    <w:p w14:paraId="375E69B1" w14:textId="77777777" w:rsidR="00D3707E" w:rsidRDefault="00D3707E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696CC42E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082885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Schweiz im Ersten Weltkrieg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696CC42E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082885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Schweiz im Ersten Weltkrieg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71D27"/>
    <w:rsid w:val="00074F70"/>
    <w:rsid w:val="00082885"/>
    <w:rsid w:val="00083127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5390B"/>
    <w:rsid w:val="0038308A"/>
    <w:rsid w:val="003A1E24"/>
    <w:rsid w:val="003A392D"/>
    <w:rsid w:val="003A7D3B"/>
    <w:rsid w:val="003B04CB"/>
    <w:rsid w:val="003B34EC"/>
    <w:rsid w:val="004010DB"/>
    <w:rsid w:val="004042E6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3A64"/>
    <w:rsid w:val="00605CC2"/>
    <w:rsid w:val="0062125E"/>
    <w:rsid w:val="006378CE"/>
    <w:rsid w:val="006431F1"/>
    <w:rsid w:val="00646771"/>
    <w:rsid w:val="00655289"/>
    <w:rsid w:val="00676B4B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7FAA"/>
    <w:rsid w:val="007611D1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7B40"/>
    <w:rsid w:val="008A16E2"/>
    <w:rsid w:val="008A1FE7"/>
    <w:rsid w:val="008A5FB5"/>
    <w:rsid w:val="008B7E82"/>
    <w:rsid w:val="008C1EDD"/>
    <w:rsid w:val="008E75A4"/>
    <w:rsid w:val="009160C1"/>
    <w:rsid w:val="00925BE2"/>
    <w:rsid w:val="00927FF7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A5DD3"/>
    <w:rsid w:val="00BC19D9"/>
    <w:rsid w:val="00BE139F"/>
    <w:rsid w:val="00C14815"/>
    <w:rsid w:val="00C15A93"/>
    <w:rsid w:val="00C309A6"/>
    <w:rsid w:val="00C33BEB"/>
    <w:rsid w:val="00C42724"/>
    <w:rsid w:val="00C4650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228E9"/>
    <w:rsid w:val="00D311BC"/>
    <w:rsid w:val="00D33DE9"/>
    <w:rsid w:val="00D3707E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9A7"/>
    <w:rsid w:val="00E229A2"/>
    <w:rsid w:val="00E25432"/>
    <w:rsid w:val="00E34137"/>
    <w:rsid w:val="00E43C59"/>
    <w:rsid w:val="00E5527D"/>
    <w:rsid w:val="00E83980"/>
    <w:rsid w:val="00EA05C9"/>
    <w:rsid w:val="00EA6FC8"/>
    <w:rsid w:val="00EA7681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10</cp:revision>
  <cp:lastPrinted>2021-07-14T09:10:00Z</cp:lastPrinted>
  <dcterms:created xsi:type="dcterms:W3CDTF">2021-07-14T08:35:00Z</dcterms:created>
  <dcterms:modified xsi:type="dcterms:W3CDTF">2021-10-08T10:32:00Z</dcterms:modified>
</cp:coreProperties>
</file>